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6179A" w14:textId="77777777" w:rsidR="00464E8D" w:rsidRDefault="00E43FC5" w:rsidP="005D0AC6">
      <w:pPr>
        <w:snapToGrid w:val="0"/>
        <w:spacing w:line="580" w:lineRule="exact"/>
        <w:jc w:val="center"/>
        <w:rPr>
          <w:rFonts w:ascii="仿宋" w:eastAsia="仿宋" w:hAnsi="仿宋" w:cs="Times New Roman" w:hint="eastAsia"/>
          <w:b/>
          <w:color w:val="000000" w:themeColor="text1"/>
          <w:sz w:val="36"/>
          <w:szCs w:val="36"/>
        </w:rPr>
      </w:pPr>
      <w:r>
        <w:rPr>
          <w:rFonts w:ascii="仿宋" w:eastAsia="仿宋" w:hAnsi="仿宋" w:cs="Times New Roman"/>
          <w:b/>
          <w:color w:val="000000" w:themeColor="text1"/>
          <w:sz w:val="36"/>
          <w:szCs w:val="36"/>
        </w:rPr>
        <w:t>434</w:t>
      </w:r>
      <w:r>
        <w:rPr>
          <w:rFonts w:ascii="仿宋" w:eastAsia="仿宋" w:hAnsi="仿宋" w:cs="Times New Roman" w:hint="eastAsia"/>
          <w:b/>
          <w:color w:val="000000" w:themeColor="text1"/>
          <w:sz w:val="36"/>
          <w:szCs w:val="36"/>
        </w:rPr>
        <w:t>-《国际商务专业基础》考试大纲</w:t>
      </w:r>
    </w:p>
    <w:p w14:paraId="27442AE4" w14:textId="77777777" w:rsidR="00464E8D" w:rsidRDefault="00E43FC5" w:rsidP="005D0AC6">
      <w:pPr>
        <w:snapToGrid w:val="0"/>
        <w:spacing w:beforeLines="50" w:before="156" w:afterLines="50" w:after="156" w:line="580" w:lineRule="exact"/>
        <w:rPr>
          <w:rFonts w:ascii="仿宋" w:eastAsia="仿宋" w:hAnsi="仿宋" w:hint="eastAsia"/>
          <w:b/>
          <w:color w:val="000000" w:themeColor="text1"/>
          <w:sz w:val="28"/>
          <w:szCs w:val="28"/>
        </w:rPr>
      </w:pPr>
      <w:r>
        <w:rPr>
          <w:rFonts w:ascii="仿宋" w:eastAsia="仿宋" w:hAnsi="仿宋"/>
          <w:b/>
          <w:color w:val="000000" w:themeColor="text1"/>
          <w:sz w:val="28"/>
          <w:szCs w:val="28"/>
        </w:rPr>
        <w:t>一、考试性质</w:t>
      </w:r>
    </w:p>
    <w:p w14:paraId="7D2E2C4A"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国际商务专业基础》是国际商务硕士专业学位研究生入学统一考试的科目之一。《国际商务专业基础》考试要力求反映国际商务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国际商务专业人才。</w:t>
      </w:r>
    </w:p>
    <w:p w14:paraId="6F660D50" w14:textId="77777777" w:rsidR="00464E8D" w:rsidRDefault="00E43FC5" w:rsidP="005D0AC6">
      <w:pPr>
        <w:spacing w:line="580" w:lineRule="exact"/>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二、考试要求</w:t>
      </w:r>
    </w:p>
    <w:p w14:paraId="3919AEC6"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测试考生对于国际商务相关的基本概念、基本理论、基础知识的掌握情况以及综合运用分析和解决国际商务现实问题的能力。</w:t>
      </w:r>
    </w:p>
    <w:p w14:paraId="2952AD62" w14:textId="77777777" w:rsidR="00464E8D" w:rsidRDefault="004A1D58" w:rsidP="005D0AC6">
      <w:pPr>
        <w:spacing w:line="580" w:lineRule="exact"/>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三、考试形式</w:t>
      </w:r>
      <w:r w:rsidR="00E43FC5">
        <w:rPr>
          <w:rFonts w:ascii="仿宋" w:eastAsia="仿宋" w:hAnsi="仿宋" w:hint="eastAsia"/>
          <w:b/>
          <w:color w:val="000000" w:themeColor="text1"/>
          <w:sz w:val="28"/>
          <w:szCs w:val="28"/>
        </w:rPr>
        <w:t>与</w:t>
      </w:r>
      <w:r>
        <w:rPr>
          <w:rFonts w:ascii="仿宋" w:eastAsia="仿宋" w:hAnsi="仿宋" w:hint="eastAsia"/>
          <w:b/>
          <w:color w:val="000000" w:themeColor="text1"/>
          <w:sz w:val="28"/>
          <w:szCs w:val="28"/>
        </w:rPr>
        <w:t>试卷结构</w:t>
      </w:r>
    </w:p>
    <w:p w14:paraId="63D25F11"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考试方式为闭卷、笔试。</w:t>
      </w:r>
    </w:p>
    <w:p w14:paraId="1896008C" w14:textId="77777777" w:rsidR="00464E8D" w:rsidRDefault="00E43FC5"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本科目满分150分，考试时间180分钟。</w:t>
      </w:r>
    </w:p>
    <w:p w14:paraId="4D9FA784" w14:textId="77777777" w:rsidR="004A1D58" w:rsidRDefault="004A1D58" w:rsidP="005D0AC6">
      <w:pPr>
        <w:spacing w:line="580" w:lineRule="exact"/>
        <w:ind w:firstLineChars="200" w:firstLine="560"/>
        <w:rPr>
          <w:rFonts w:ascii="仿宋" w:eastAsia="仿宋" w:hAnsi="仿宋" w:hint="eastAsia"/>
          <w:color w:val="000000" w:themeColor="text1"/>
          <w:sz w:val="28"/>
          <w:szCs w:val="28"/>
        </w:rPr>
      </w:pPr>
      <w:r w:rsidRPr="004A1D58">
        <w:rPr>
          <w:rFonts w:ascii="仿宋" w:eastAsia="仿宋" w:hAnsi="仿宋" w:hint="eastAsia"/>
          <w:color w:val="000000" w:themeColor="text1"/>
          <w:sz w:val="28"/>
          <w:szCs w:val="28"/>
        </w:rPr>
        <w:t>试卷题型</w:t>
      </w:r>
      <w:r>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名词解释</w:t>
      </w:r>
      <w:r w:rsidR="00B85D75">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简答题</w:t>
      </w:r>
      <w:r w:rsidR="00B85D75">
        <w:rPr>
          <w:rFonts w:ascii="仿宋" w:eastAsia="仿宋" w:hAnsi="仿宋" w:hint="eastAsia"/>
          <w:color w:val="000000" w:themeColor="text1"/>
          <w:sz w:val="28"/>
          <w:szCs w:val="28"/>
        </w:rPr>
        <w:t>、</w:t>
      </w:r>
      <w:r w:rsidRPr="004A1D58">
        <w:rPr>
          <w:rFonts w:ascii="仿宋" w:eastAsia="仿宋" w:hAnsi="仿宋"/>
          <w:color w:val="000000" w:themeColor="text1"/>
          <w:sz w:val="28"/>
          <w:szCs w:val="28"/>
        </w:rPr>
        <w:t>案例</w:t>
      </w:r>
      <w:r w:rsidR="00B85D75">
        <w:rPr>
          <w:rFonts w:ascii="仿宋" w:eastAsia="仿宋" w:hAnsi="仿宋" w:hint="eastAsia"/>
          <w:color w:val="000000" w:themeColor="text1"/>
          <w:sz w:val="28"/>
          <w:szCs w:val="28"/>
        </w:rPr>
        <w:t>（材料）</w:t>
      </w:r>
      <w:r w:rsidRPr="004A1D58">
        <w:rPr>
          <w:rFonts w:ascii="仿宋" w:eastAsia="仿宋" w:hAnsi="仿宋"/>
          <w:color w:val="000000" w:themeColor="text1"/>
          <w:sz w:val="28"/>
          <w:szCs w:val="28"/>
        </w:rPr>
        <w:t>分析题</w:t>
      </w:r>
      <w:r w:rsidR="00B85D75">
        <w:rPr>
          <w:rFonts w:ascii="仿宋" w:eastAsia="仿宋" w:hAnsi="仿宋" w:hint="eastAsia"/>
          <w:color w:val="000000" w:themeColor="text1"/>
          <w:sz w:val="28"/>
          <w:szCs w:val="28"/>
        </w:rPr>
        <w:t>、计算题、</w:t>
      </w:r>
      <w:r w:rsidRPr="004A1D58">
        <w:rPr>
          <w:rFonts w:ascii="仿宋" w:eastAsia="仿宋" w:hAnsi="仿宋"/>
          <w:color w:val="000000" w:themeColor="text1"/>
          <w:sz w:val="28"/>
          <w:szCs w:val="28"/>
        </w:rPr>
        <w:t>论述题</w:t>
      </w:r>
      <w:r w:rsidR="00B85D75">
        <w:rPr>
          <w:rFonts w:ascii="仿宋" w:eastAsia="仿宋" w:hAnsi="仿宋" w:hint="eastAsia"/>
          <w:color w:val="000000" w:themeColor="text1"/>
          <w:sz w:val="28"/>
          <w:szCs w:val="28"/>
        </w:rPr>
        <w:t>。</w:t>
      </w:r>
    </w:p>
    <w:p w14:paraId="4C01A173" w14:textId="759B9563" w:rsidR="001F0248" w:rsidRPr="001F0248" w:rsidRDefault="004A1D58" w:rsidP="005D0AC6">
      <w:pPr>
        <w:spacing w:line="580" w:lineRule="exact"/>
        <w:ind w:firstLineChars="50" w:firstLine="141"/>
        <w:rPr>
          <w:rFonts w:ascii="仿宋_GB2312" w:eastAsia="仿宋_GB2312" w:hAnsi="仿宋" w:hint="eastAsia"/>
          <w:b/>
          <w:color w:val="000000" w:themeColor="text1"/>
          <w:sz w:val="28"/>
          <w:szCs w:val="28"/>
        </w:rPr>
      </w:pPr>
      <w:r w:rsidRPr="004A1D58">
        <w:rPr>
          <w:rFonts w:ascii="仿宋_GB2312" w:eastAsia="仿宋_GB2312" w:hAnsi="仿宋" w:hint="eastAsia"/>
          <w:b/>
          <w:color w:val="000000" w:themeColor="text1"/>
          <w:sz w:val="28"/>
          <w:szCs w:val="28"/>
        </w:rPr>
        <w:t>四、</w:t>
      </w:r>
      <w:r w:rsidR="00FE4F28">
        <w:rPr>
          <w:rFonts w:ascii="仿宋_GB2312" w:eastAsia="仿宋_GB2312" w:hint="eastAsia"/>
          <w:b/>
          <w:sz w:val="28"/>
          <w:szCs w:val="28"/>
        </w:rPr>
        <w:t>考试</w:t>
      </w:r>
      <w:r w:rsidRPr="004A1D58">
        <w:rPr>
          <w:rFonts w:ascii="仿宋_GB2312" w:eastAsia="仿宋_GB2312" w:hint="eastAsia"/>
          <w:b/>
          <w:sz w:val="28"/>
          <w:szCs w:val="28"/>
        </w:rPr>
        <w:t>范围或考试内容概要</w:t>
      </w:r>
    </w:p>
    <w:p w14:paraId="72489EF5" w14:textId="2DB81B0D" w:rsidR="001F0248" w:rsidRPr="009F62C6" w:rsidRDefault="001F0248" w:rsidP="005D0AC6">
      <w:pPr>
        <w:spacing w:line="580" w:lineRule="exact"/>
        <w:ind w:firstLineChars="200" w:firstLine="562"/>
        <w:rPr>
          <w:rFonts w:ascii="仿宋" w:eastAsia="仿宋" w:hAnsi="仿宋" w:hint="eastAsia"/>
          <w:b/>
          <w:bCs/>
          <w:color w:val="000000" w:themeColor="text1"/>
          <w:sz w:val="28"/>
          <w:szCs w:val="28"/>
        </w:rPr>
      </w:pPr>
      <w:r w:rsidRPr="009F62C6">
        <w:rPr>
          <w:rFonts w:ascii="仿宋" w:eastAsia="仿宋" w:hAnsi="仿宋" w:hint="eastAsia"/>
          <w:b/>
          <w:bCs/>
          <w:color w:val="000000" w:themeColor="text1"/>
          <w:sz w:val="28"/>
          <w:szCs w:val="28"/>
        </w:rPr>
        <w:t>第一部分 导论</w:t>
      </w:r>
    </w:p>
    <w:p w14:paraId="1563F639" w14:textId="54C2B89E" w:rsidR="001F0248" w:rsidRDefault="001F0248"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1、国际商务基本概念</w:t>
      </w:r>
    </w:p>
    <w:p w14:paraId="534D24A1" w14:textId="5D0140E8" w:rsidR="004F795F" w:rsidRPr="004F795F" w:rsidRDefault="004F795F"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国际商务含义</w:t>
      </w:r>
      <w:r w:rsidR="00D05A76">
        <w:rPr>
          <w:rFonts w:ascii="仿宋" w:eastAsia="仿宋" w:hAnsi="仿宋" w:hint="eastAsia"/>
          <w:color w:val="000000" w:themeColor="text1"/>
          <w:sz w:val="28"/>
          <w:szCs w:val="28"/>
        </w:rPr>
        <w:t>与</w:t>
      </w:r>
      <w:r>
        <w:rPr>
          <w:rFonts w:ascii="仿宋" w:eastAsia="仿宋" w:hAnsi="仿宋" w:hint="eastAsia"/>
          <w:color w:val="000000" w:themeColor="text1"/>
          <w:sz w:val="28"/>
          <w:szCs w:val="28"/>
        </w:rPr>
        <w:t>经济实质</w:t>
      </w:r>
    </w:p>
    <w:p w14:paraId="1F25B82A" w14:textId="7329A78D" w:rsidR="001F0248" w:rsidRDefault="001F0248"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color w:val="000000" w:themeColor="text1"/>
          <w:sz w:val="28"/>
          <w:szCs w:val="28"/>
        </w:rPr>
        <w:t>2</w:t>
      </w:r>
      <w:r>
        <w:rPr>
          <w:rFonts w:ascii="仿宋" w:eastAsia="仿宋" w:hAnsi="仿宋" w:hint="eastAsia"/>
          <w:color w:val="000000" w:themeColor="text1"/>
          <w:sz w:val="28"/>
          <w:szCs w:val="28"/>
        </w:rPr>
        <w:t>、国际商务的产生</w:t>
      </w:r>
      <w:r w:rsidR="00935B04">
        <w:rPr>
          <w:rFonts w:ascii="仿宋" w:eastAsia="仿宋" w:hAnsi="仿宋" w:hint="eastAsia"/>
          <w:color w:val="000000" w:themeColor="text1"/>
          <w:sz w:val="28"/>
          <w:szCs w:val="28"/>
        </w:rPr>
        <w:t>及背景</w:t>
      </w:r>
    </w:p>
    <w:p w14:paraId="63A05652" w14:textId="2A0DFDD3" w:rsidR="00D05A76" w:rsidRDefault="00D05A76" w:rsidP="005D0AC6">
      <w:pPr>
        <w:spacing w:line="5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全球化的概念与主要特征、推动全球化的影响因素、经济全球化</w:t>
      </w:r>
      <w:r>
        <w:rPr>
          <w:rFonts w:ascii="仿宋" w:eastAsia="仿宋" w:hAnsi="仿宋" w:hint="eastAsia"/>
          <w:color w:val="000000" w:themeColor="text1"/>
          <w:sz w:val="28"/>
          <w:szCs w:val="28"/>
        </w:rPr>
        <w:lastRenderedPageBreak/>
        <w:t>与国际商务、逆全球化与国际应对</w:t>
      </w:r>
    </w:p>
    <w:p w14:paraId="390C4859" w14:textId="62E2A118" w:rsidR="00077F3B" w:rsidRPr="009F62C6" w:rsidRDefault="004A1D58" w:rsidP="005D0AC6">
      <w:pPr>
        <w:spacing w:line="580" w:lineRule="exact"/>
        <w:ind w:firstLineChars="200" w:firstLine="562"/>
        <w:rPr>
          <w:rFonts w:ascii="仿宋" w:eastAsia="仿宋" w:hAnsi="仿宋" w:hint="eastAsia"/>
          <w:b/>
          <w:bCs/>
          <w:color w:val="000000" w:themeColor="text1"/>
          <w:sz w:val="28"/>
          <w:szCs w:val="28"/>
        </w:rPr>
      </w:pPr>
      <w:r w:rsidRPr="009F62C6">
        <w:rPr>
          <w:rFonts w:ascii="仿宋" w:eastAsia="仿宋" w:hAnsi="仿宋" w:hint="eastAsia"/>
          <w:b/>
          <w:bCs/>
          <w:color w:val="000000" w:themeColor="text1"/>
          <w:sz w:val="28"/>
          <w:szCs w:val="28"/>
        </w:rPr>
        <w:t>第</w:t>
      </w:r>
      <w:r w:rsidR="00935B04" w:rsidRPr="009F62C6">
        <w:rPr>
          <w:rFonts w:ascii="仿宋" w:eastAsia="仿宋" w:hAnsi="仿宋" w:hint="eastAsia"/>
          <w:b/>
          <w:bCs/>
          <w:color w:val="000000" w:themeColor="text1"/>
          <w:sz w:val="28"/>
          <w:szCs w:val="28"/>
        </w:rPr>
        <w:t>二</w:t>
      </w:r>
      <w:r w:rsidRPr="009F62C6">
        <w:rPr>
          <w:rFonts w:ascii="仿宋" w:eastAsia="仿宋" w:hAnsi="仿宋" w:hint="eastAsia"/>
          <w:b/>
          <w:bCs/>
          <w:color w:val="000000" w:themeColor="text1"/>
          <w:sz w:val="28"/>
          <w:szCs w:val="28"/>
        </w:rPr>
        <w:t>部分</w:t>
      </w:r>
      <w:r w:rsidR="00FE4F28" w:rsidRPr="009F62C6">
        <w:rPr>
          <w:rFonts w:ascii="仿宋" w:eastAsia="仿宋" w:hAnsi="仿宋" w:hint="eastAsia"/>
          <w:b/>
          <w:bCs/>
          <w:color w:val="000000" w:themeColor="text1"/>
          <w:sz w:val="28"/>
          <w:szCs w:val="28"/>
        </w:rPr>
        <w:t xml:space="preserve"> </w:t>
      </w:r>
      <w:r w:rsidRPr="009F62C6">
        <w:rPr>
          <w:rFonts w:ascii="仿宋" w:eastAsia="仿宋" w:hAnsi="仿宋" w:hint="eastAsia"/>
          <w:b/>
          <w:bCs/>
          <w:color w:val="000000" w:themeColor="text1"/>
          <w:sz w:val="28"/>
          <w:szCs w:val="28"/>
        </w:rPr>
        <w:t>国际</w:t>
      </w:r>
      <w:r w:rsidR="00935B04" w:rsidRPr="009F62C6">
        <w:rPr>
          <w:rFonts w:ascii="仿宋" w:eastAsia="仿宋" w:hAnsi="仿宋" w:hint="eastAsia"/>
          <w:b/>
          <w:bCs/>
          <w:color w:val="000000" w:themeColor="text1"/>
          <w:sz w:val="28"/>
          <w:szCs w:val="28"/>
        </w:rPr>
        <w:t>商务的理论基础</w:t>
      </w:r>
    </w:p>
    <w:p w14:paraId="274050D5" w14:textId="77777777" w:rsidR="00050F4C" w:rsidRDefault="004A1D58" w:rsidP="005D0AC6">
      <w:pPr>
        <w:spacing w:line="580" w:lineRule="exact"/>
        <w:ind w:firstLineChars="200" w:firstLine="560"/>
        <w:rPr>
          <w:rFonts w:ascii="仿宋" w:eastAsia="仿宋" w:hAnsi="仿宋" w:hint="eastAsia"/>
          <w:color w:val="000000" w:themeColor="text1"/>
          <w:sz w:val="28"/>
          <w:szCs w:val="28"/>
        </w:rPr>
      </w:pPr>
      <w:r w:rsidRPr="00020EB9">
        <w:rPr>
          <w:rFonts w:ascii="仿宋" w:eastAsia="仿宋" w:hAnsi="仿宋" w:hint="eastAsia"/>
          <w:color w:val="000000" w:themeColor="text1"/>
          <w:sz w:val="28"/>
          <w:szCs w:val="28"/>
        </w:rPr>
        <w:t>1.国际贸易理论</w:t>
      </w:r>
    </w:p>
    <w:p w14:paraId="7F87E7F8" w14:textId="2E38F03E" w:rsidR="00935B04" w:rsidRDefault="00935B04"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古典国际贸易理论、新古典国际贸易理论、新</w:t>
      </w:r>
      <w:r w:rsidR="00EE7C48">
        <w:rPr>
          <w:rFonts w:ascii="仿宋" w:eastAsia="仿宋" w:hAnsi="仿宋" w:hint="eastAsia"/>
          <w:color w:val="000000" w:themeColor="text1"/>
          <w:sz w:val="28"/>
          <w:szCs w:val="28"/>
        </w:rPr>
        <w:t>国际</w:t>
      </w:r>
      <w:r>
        <w:rPr>
          <w:rFonts w:ascii="仿宋" w:eastAsia="仿宋" w:hAnsi="仿宋" w:hint="eastAsia"/>
          <w:color w:val="000000" w:themeColor="text1"/>
          <w:sz w:val="28"/>
          <w:szCs w:val="28"/>
        </w:rPr>
        <w:t>贸易理论、国际竞争优势理论</w:t>
      </w:r>
    </w:p>
    <w:p w14:paraId="6969B9CB" w14:textId="575E5792" w:rsidR="00050F4C" w:rsidRDefault="004A1D58" w:rsidP="005D0AC6">
      <w:pPr>
        <w:spacing w:line="580" w:lineRule="exact"/>
        <w:ind w:firstLineChars="200" w:firstLine="560"/>
        <w:rPr>
          <w:rFonts w:ascii="仿宋" w:eastAsia="仿宋" w:hAnsi="仿宋" w:hint="eastAsia"/>
          <w:color w:val="000000" w:themeColor="text1"/>
          <w:sz w:val="28"/>
          <w:szCs w:val="28"/>
        </w:rPr>
      </w:pPr>
      <w:r w:rsidRPr="00020EB9">
        <w:rPr>
          <w:rFonts w:ascii="仿宋" w:eastAsia="仿宋" w:hAnsi="仿宋" w:hint="eastAsia"/>
          <w:color w:val="000000" w:themeColor="text1"/>
          <w:sz w:val="28"/>
          <w:szCs w:val="28"/>
        </w:rPr>
        <w:t>2.国际贸易政策</w:t>
      </w:r>
      <w:r w:rsidR="00935B04">
        <w:rPr>
          <w:rFonts w:ascii="仿宋" w:eastAsia="仿宋" w:hAnsi="仿宋" w:hint="eastAsia"/>
          <w:color w:val="000000" w:themeColor="text1"/>
          <w:sz w:val="28"/>
          <w:szCs w:val="28"/>
        </w:rPr>
        <w:t>及理论</w:t>
      </w:r>
    </w:p>
    <w:p w14:paraId="78447313" w14:textId="0148A845" w:rsidR="00935B04" w:rsidRDefault="00935B04" w:rsidP="005D0AC6">
      <w:pPr>
        <w:spacing w:line="5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国际贸易政策及措施、贸易保护的理论依据</w:t>
      </w:r>
      <w:r w:rsidR="00EE7C48">
        <w:rPr>
          <w:rFonts w:ascii="仿宋" w:eastAsia="仿宋" w:hAnsi="仿宋" w:hint="eastAsia"/>
          <w:color w:val="000000" w:themeColor="text1"/>
          <w:sz w:val="28"/>
          <w:szCs w:val="28"/>
        </w:rPr>
        <w:t>、</w:t>
      </w:r>
      <w:r w:rsidR="00EE7C48" w:rsidRPr="00EE7C48">
        <w:rPr>
          <w:rFonts w:ascii="仿宋" w:eastAsia="仿宋" w:hAnsi="仿宋" w:hint="eastAsia"/>
          <w:color w:val="000000" w:themeColor="text1"/>
          <w:sz w:val="28"/>
          <w:szCs w:val="28"/>
        </w:rPr>
        <w:t>贸易保护政策的政治经济学分析</w:t>
      </w:r>
    </w:p>
    <w:p w14:paraId="3945BCB6" w14:textId="5ABCB6C0" w:rsidR="00EE7C48" w:rsidRDefault="00EE7C48" w:rsidP="005D0AC6">
      <w:pPr>
        <w:spacing w:line="5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w:t>
      </w:r>
      <w:r w:rsidRPr="00EE7C48">
        <w:rPr>
          <w:rFonts w:ascii="仿宋" w:eastAsia="仿宋" w:hAnsi="仿宋" w:hint="eastAsia"/>
          <w:color w:val="000000" w:themeColor="text1"/>
          <w:sz w:val="28"/>
          <w:szCs w:val="28"/>
        </w:rPr>
        <w:t>国际直接投资理论</w:t>
      </w:r>
    </w:p>
    <w:p w14:paraId="76376F77" w14:textId="6F197CF1" w:rsidR="00EE7C48" w:rsidRDefault="00EE7C48" w:rsidP="005D0AC6">
      <w:pPr>
        <w:spacing w:line="580" w:lineRule="exact"/>
        <w:ind w:firstLineChars="200" w:firstLine="560"/>
        <w:rPr>
          <w:rFonts w:ascii="仿宋" w:eastAsia="仿宋" w:hAnsi="仿宋" w:hint="eastAsia"/>
          <w:color w:val="000000" w:themeColor="text1"/>
          <w:sz w:val="28"/>
          <w:szCs w:val="28"/>
        </w:rPr>
      </w:pPr>
      <w:r w:rsidRPr="00EE7C48">
        <w:rPr>
          <w:rFonts w:ascii="仿宋" w:eastAsia="仿宋" w:hAnsi="仿宋" w:hint="eastAsia"/>
          <w:color w:val="000000" w:themeColor="text1"/>
          <w:sz w:val="28"/>
          <w:szCs w:val="28"/>
        </w:rPr>
        <w:t>国际直接投资的几种理论</w:t>
      </w:r>
      <w:r>
        <w:rPr>
          <w:rFonts w:ascii="仿宋" w:eastAsia="仿宋" w:hAnsi="仿宋" w:hint="eastAsia"/>
          <w:color w:val="000000" w:themeColor="text1"/>
          <w:sz w:val="28"/>
          <w:szCs w:val="28"/>
        </w:rPr>
        <w:t>、</w:t>
      </w:r>
      <w:r w:rsidRPr="00EE7C48">
        <w:rPr>
          <w:rFonts w:ascii="仿宋" w:eastAsia="仿宋" w:hAnsi="仿宋" w:hint="eastAsia"/>
          <w:color w:val="000000" w:themeColor="text1"/>
          <w:sz w:val="28"/>
          <w:szCs w:val="28"/>
        </w:rPr>
        <w:t>国际直接投资与国际贸易关系理论</w:t>
      </w:r>
      <w:r>
        <w:rPr>
          <w:rFonts w:ascii="仿宋" w:eastAsia="仿宋" w:hAnsi="仿宋" w:hint="eastAsia"/>
          <w:color w:val="000000" w:themeColor="text1"/>
          <w:sz w:val="28"/>
          <w:szCs w:val="28"/>
        </w:rPr>
        <w:t>、</w:t>
      </w:r>
      <w:r w:rsidRPr="00EE7C48">
        <w:rPr>
          <w:rFonts w:ascii="仿宋" w:eastAsia="仿宋" w:hAnsi="仿宋" w:hint="eastAsia"/>
          <w:color w:val="000000" w:themeColor="text1"/>
          <w:sz w:val="28"/>
          <w:szCs w:val="28"/>
        </w:rPr>
        <w:t>跨国公司与国际直接投资理论</w:t>
      </w:r>
    </w:p>
    <w:p w14:paraId="1560487C" w14:textId="32D6037C" w:rsidR="00935B04" w:rsidRDefault="00EE7C48"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4</w:t>
      </w:r>
      <w:r w:rsidR="00935B04">
        <w:rPr>
          <w:rFonts w:ascii="仿宋" w:eastAsia="仿宋" w:hAnsi="仿宋" w:hint="eastAsia"/>
          <w:color w:val="000000" w:themeColor="text1"/>
          <w:sz w:val="28"/>
          <w:szCs w:val="28"/>
        </w:rPr>
        <w:t>、国际收支</w:t>
      </w:r>
    </w:p>
    <w:p w14:paraId="3F3B8E8E" w14:textId="3B614AFC" w:rsidR="00935B04" w:rsidRDefault="00935B04" w:rsidP="005D0AC6">
      <w:pPr>
        <w:spacing w:line="580" w:lineRule="exact"/>
        <w:ind w:firstLineChars="200"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国际收支</w:t>
      </w:r>
      <w:r w:rsidR="008461CB">
        <w:rPr>
          <w:rFonts w:ascii="仿宋" w:eastAsia="仿宋" w:hAnsi="仿宋" w:hint="eastAsia"/>
          <w:color w:val="000000" w:themeColor="text1"/>
          <w:sz w:val="28"/>
          <w:szCs w:val="28"/>
        </w:rPr>
        <w:t>平衡、国际收支调节</w:t>
      </w:r>
      <w:r w:rsidR="00EE7C48">
        <w:rPr>
          <w:rFonts w:ascii="仿宋" w:eastAsia="仿宋" w:hAnsi="仿宋" w:hint="eastAsia"/>
          <w:color w:val="000000" w:themeColor="text1"/>
          <w:sz w:val="28"/>
          <w:szCs w:val="28"/>
        </w:rPr>
        <w:t>理论</w:t>
      </w:r>
    </w:p>
    <w:p w14:paraId="51AA61E5" w14:textId="44644736" w:rsidR="008461CB" w:rsidRDefault="00EE7C48" w:rsidP="005D0AC6">
      <w:pPr>
        <w:spacing w:line="580" w:lineRule="exact"/>
        <w:ind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5</w:t>
      </w:r>
      <w:r w:rsidR="008461CB">
        <w:rPr>
          <w:rFonts w:ascii="仿宋" w:eastAsia="仿宋" w:hAnsi="仿宋" w:hint="eastAsia"/>
          <w:color w:val="000000" w:themeColor="text1"/>
          <w:sz w:val="28"/>
          <w:szCs w:val="28"/>
        </w:rPr>
        <w:t>、外汇与汇率</w:t>
      </w:r>
    </w:p>
    <w:p w14:paraId="042C42BF" w14:textId="2AA6CDCD" w:rsidR="008461CB" w:rsidRDefault="008461CB" w:rsidP="00EE7C48">
      <w:pPr>
        <w:spacing w:line="580" w:lineRule="exact"/>
        <w:ind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外汇与汇率基本概念、</w:t>
      </w:r>
      <w:r w:rsidR="00D05A76">
        <w:rPr>
          <w:rFonts w:ascii="仿宋" w:eastAsia="仿宋" w:hAnsi="仿宋" w:hint="eastAsia"/>
          <w:color w:val="000000" w:themeColor="text1"/>
          <w:sz w:val="28"/>
          <w:szCs w:val="28"/>
        </w:rPr>
        <w:t>汇率</w:t>
      </w:r>
      <w:r>
        <w:rPr>
          <w:rFonts w:ascii="仿宋" w:eastAsia="仿宋" w:hAnsi="仿宋" w:hint="eastAsia"/>
          <w:color w:val="000000" w:themeColor="text1"/>
          <w:sz w:val="28"/>
          <w:szCs w:val="28"/>
        </w:rPr>
        <w:t>理论、汇率变动及其影响</w:t>
      </w:r>
      <w:r w:rsidR="00D05A76">
        <w:rPr>
          <w:rFonts w:ascii="仿宋" w:eastAsia="仿宋" w:hAnsi="仿宋" w:hint="eastAsia"/>
          <w:color w:val="000000" w:themeColor="text1"/>
          <w:sz w:val="28"/>
          <w:szCs w:val="28"/>
        </w:rPr>
        <w:t>、人民币汇率制度</w:t>
      </w:r>
    </w:p>
    <w:p w14:paraId="1DFB9D34" w14:textId="6C219A0C" w:rsidR="008461CB" w:rsidRDefault="009F62C6" w:rsidP="005D0AC6">
      <w:pPr>
        <w:spacing w:line="580" w:lineRule="exact"/>
        <w:ind w:firstLine="560"/>
        <w:rPr>
          <w:rFonts w:ascii="仿宋" w:eastAsia="仿宋" w:hAnsi="仿宋" w:hint="eastAsia"/>
          <w:color w:val="000000" w:themeColor="text1"/>
          <w:sz w:val="28"/>
          <w:szCs w:val="28"/>
        </w:rPr>
      </w:pPr>
      <w:r>
        <w:rPr>
          <w:rFonts w:ascii="仿宋" w:eastAsia="仿宋" w:hAnsi="仿宋" w:hint="eastAsia"/>
          <w:color w:val="000000" w:themeColor="text1"/>
          <w:sz w:val="28"/>
          <w:szCs w:val="28"/>
        </w:rPr>
        <w:t>6</w:t>
      </w:r>
      <w:r w:rsidR="008461CB">
        <w:rPr>
          <w:rFonts w:ascii="仿宋" w:eastAsia="仿宋" w:hAnsi="仿宋" w:hint="eastAsia"/>
          <w:color w:val="000000" w:themeColor="text1"/>
          <w:sz w:val="28"/>
          <w:szCs w:val="28"/>
        </w:rPr>
        <w:t>、金融市场与国际货币体系</w:t>
      </w:r>
    </w:p>
    <w:p w14:paraId="6F3AB45E" w14:textId="0696C6FC" w:rsidR="008461CB" w:rsidRDefault="008461CB" w:rsidP="005D0AC6">
      <w:pPr>
        <w:spacing w:line="58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外汇市场、外汇市场交易、外汇风险、国际金融市场、国际货币体系</w:t>
      </w:r>
    </w:p>
    <w:p w14:paraId="17E82217" w14:textId="77777777" w:rsidR="009F62C6" w:rsidRPr="007F4765" w:rsidRDefault="009F62C6" w:rsidP="007F4765">
      <w:pPr>
        <w:spacing w:line="580" w:lineRule="exact"/>
        <w:ind w:firstLineChars="200" w:firstLine="562"/>
        <w:rPr>
          <w:rFonts w:ascii="仿宋" w:eastAsia="仿宋" w:hAnsi="仿宋"/>
          <w:b/>
          <w:bCs/>
          <w:color w:val="000000" w:themeColor="text1"/>
          <w:sz w:val="28"/>
          <w:szCs w:val="28"/>
        </w:rPr>
      </w:pPr>
      <w:r w:rsidRPr="007F4765">
        <w:rPr>
          <w:rFonts w:ascii="仿宋" w:eastAsia="仿宋" w:hAnsi="仿宋" w:hint="eastAsia"/>
          <w:b/>
          <w:bCs/>
          <w:color w:val="000000" w:themeColor="text1"/>
          <w:sz w:val="28"/>
          <w:szCs w:val="28"/>
        </w:rPr>
        <w:t>第三部分：</w:t>
      </w:r>
      <w:r w:rsidRPr="007F4765">
        <w:rPr>
          <w:rFonts w:ascii="仿宋" w:eastAsia="仿宋" w:hAnsi="仿宋" w:hint="eastAsia"/>
          <w:b/>
          <w:bCs/>
          <w:color w:val="000000" w:themeColor="text1"/>
          <w:sz w:val="28"/>
          <w:szCs w:val="28"/>
        </w:rPr>
        <w:t>国际企业的战略与组织</w:t>
      </w:r>
    </w:p>
    <w:p w14:paraId="0353D6FE" w14:textId="659B7519" w:rsidR="00EE7C48" w:rsidRDefault="009F62C6" w:rsidP="009F62C6">
      <w:pPr>
        <w:spacing w:line="58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1</w:t>
      </w:r>
      <w:r w:rsidR="00EE7C48">
        <w:rPr>
          <w:rFonts w:ascii="仿宋" w:eastAsia="仿宋" w:hAnsi="仿宋" w:hint="eastAsia"/>
          <w:color w:val="000000" w:themeColor="text1"/>
          <w:sz w:val="28"/>
          <w:szCs w:val="28"/>
        </w:rPr>
        <w:t>、</w:t>
      </w:r>
      <w:r w:rsidRPr="009F62C6">
        <w:rPr>
          <w:rFonts w:ascii="仿宋" w:eastAsia="仿宋" w:hAnsi="仿宋" w:hint="eastAsia"/>
          <w:color w:val="000000" w:themeColor="text1"/>
          <w:sz w:val="28"/>
          <w:szCs w:val="28"/>
        </w:rPr>
        <w:t>跨国公司的战略</w:t>
      </w:r>
    </w:p>
    <w:p w14:paraId="02BD43E1" w14:textId="6E07588D" w:rsidR="00EE7C48" w:rsidRDefault="00EE7C48" w:rsidP="009F62C6">
      <w:pPr>
        <w:spacing w:line="580" w:lineRule="exact"/>
        <w:rPr>
          <w:rFonts w:ascii="仿宋" w:eastAsia="仿宋" w:hAnsi="仿宋"/>
          <w:color w:val="000000" w:themeColor="text1"/>
          <w:sz w:val="28"/>
          <w:szCs w:val="28"/>
        </w:rPr>
      </w:pPr>
      <w:r w:rsidRPr="00EE7C48">
        <w:rPr>
          <w:rFonts w:ascii="仿宋" w:eastAsia="仿宋" w:hAnsi="仿宋" w:hint="eastAsia"/>
          <w:color w:val="000000" w:themeColor="text1"/>
          <w:sz w:val="28"/>
          <w:szCs w:val="28"/>
        </w:rPr>
        <w:t>跨国公司的经营战略</w:t>
      </w:r>
      <w:r>
        <w:rPr>
          <w:rFonts w:ascii="仿宋" w:eastAsia="仿宋" w:hAnsi="仿宋" w:hint="eastAsia"/>
          <w:color w:val="000000" w:themeColor="text1"/>
          <w:sz w:val="28"/>
          <w:szCs w:val="28"/>
        </w:rPr>
        <w:t>、</w:t>
      </w:r>
      <w:r w:rsidRPr="00EE7C48">
        <w:rPr>
          <w:rFonts w:ascii="Calibri" w:eastAsia="仿宋" w:hAnsi="Calibri" w:cs="Calibri"/>
          <w:color w:val="000000" w:themeColor="text1"/>
          <w:sz w:val="28"/>
          <w:szCs w:val="28"/>
        </w:rPr>
        <w:t> </w:t>
      </w:r>
      <w:r w:rsidRPr="00EE7C48">
        <w:rPr>
          <w:rFonts w:ascii="仿宋" w:eastAsia="仿宋" w:hAnsi="仿宋" w:hint="eastAsia"/>
          <w:color w:val="000000" w:themeColor="text1"/>
          <w:sz w:val="28"/>
          <w:szCs w:val="28"/>
        </w:rPr>
        <w:t>跨国公司的并购</w:t>
      </w:r>
      <w:r>
        <w:rPr>
          <w:rFonts w:ascii="仿宋" w:eastAsia="仿宋" w:hAnsi="仿宋" w:hint="eastAsia"/>
          <w:color w:val="000000" w:themeColor="text1"/>
          <w:sz w:val="28"/>
          <w:szCs w:val="28"/>
        </w:rPr>
        <w:t>、</w:t>
      </w:r>
      <w:r w:rsidRPr="00EE7C48">
        <w:rPr>
          <w:rFonts w:ascii="仿宋" w:eastAsia="仿宋" w:hAnsi="仿宋" w:hint="eastAsia"/>
          <w:color w:val="000000" w:themeColor="text1"/>
          <w:sz w:val="28"/>
          <w:szCs w:val="28"/>
        </w:rPr>
        <w:t>跨国公司之间的战略竞争</w:t>
      </w:r>
    </w:p>
    <w:p w14:paraId="4DDA40EC" w14:textId="588B9D9F" w:rsidR="009F62C6" w:rsidRDefault="009F62C6" w:rsidP="007F4765">
      <w:pPr>
        <w:spacing w:line="58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2、</w:t>
      </w:r>
      <w:r w:rsidR="007F4765" w:rsidRPr="007F4765">
        <w:rPr>
          <w:rFonts w:ascii="仿宋" w:eastAsia="仿宋" w:hAnsi="仿宋" w:hint="eastAsia"/>
          <w:color w:val="000000" w:themeColor="text1"/>
          <w:sz w:val="28"/>
          <w:szCs w:val="28"/>
        </w:rPr>
        <w:t>国际商务组织</w:t>
      </w:r>
    </w:p>
    <w:p w14:paraId="28B8E73B" w14:textId="59FBB80C" w:rsidR="007F4765" w:rsidRDefault="007F4765" w:rsidP="007F4765">
      <w:pPr>
        <w:spacing w:line="580" w:lineRule="exact"/>
        <w:ind w:firstLine="560"/>
        <w:rPr>
          <w:rFonts w:ascii="仿宋" w:eastAsia="仿宋" w:hAnsi="仿宋" w:hint="eastAsia"/>
          <w:color w:val="000000" w:themeColor="text1"/>
          <w:sz w:val="28"/>
          <w:szCs w:val="28"/>
        </w:rPr>
      </w:pPr>
      <w:r w:rsidRPr="007F4765">
        <w:rPr>
          <w:rFonts w:ascii="仿宋" w:eastAsia="仿宋" w:hAnsi="仿宋" w:hint="eastAsia"/>
          <w:color w:val="000000" w:themeColor="text1"/>
          <w:sz w:val="28"/>
          <w:szCs w:val="28"/>
        </w:rPr>
        <w:lastRenderedPageBreak/>
        <w:t>跨国公司的组织结构</w:t>
      </w:r>
      <w:r>
        <w:rPr>
          <w:rFonts w:ascii="仿宋" w:eastAsia="仿宋" w:hAnsi="仿宋" w:hint="eastAsia"/>
          <w:color w:val="000000" w:themeColor="text1"/>
          <w:sz w:val="28"/>
          <w:szCs w:val="28"/>
        </w:rPr>
        <w:t>、</w:t>
      </w:r>
      <w:r w:rsidRPr="007F4765">
        <w:rPr>
          <w:rFonts w:ascii="Calibri" w:eastAsia="仿宋" w:hAnsi="Calibri" w:cs="Calibri"/>
          <w:color w:val="000000" w:themeColor="text1"/>
          <w:sz w:val="28"/>
          <w:szCs w:val="28"/>
        </w:rPr>
        <w:t> </w:t>
      </w:r>
      <w:r w:rsidRPr="007F4765">
        <w:rPr>
          <w:rFonts w:ascii="仿宋" w:eastAsia="仿宋" w:hAnsi="仿宋" w:hint="eastAsia"/>
          <w:color w:val="000000" w:themeColor="text1"/>
          <w:sz w:val="28"/>
          <w:szCs w:val="28"/>
        </w:rPr>
        <w:t>跨国公司的组织文化</w:t>
      </w:r>
    </w:p>
    <w:p w14:paraId="2F303410" w14:textId="47BFF5AC" w:rsidR="009F62C6" w:rsidRPr="007F4765" w:rsidRDefault="008461CB" w:rsidP="007F4765">
      <w:pPr>
        <w:spacing w:line="580" w:lineRule="exact"/>
        <w:ind w:firstLineChars="200" w:firstLine="562"/>
        <w:rPr>
          <w:rFonts w:ascii="仿宋" w:eastAsia="仿宋" w:hAnsi="仿宋"/>
          <w:b/>
          <w:bCs/>
          <w:color w:val="000000" w:themeColor="text1"/>
          <w:sz w:val="28"/>
          <w:szCs w:val="28"/>
        </w:rPr>
      </w:pPr>
      <w:r w:rsidRPr="007F4765">
        <w:rPr>
          <w:rFonts w:ascii="仿宋" w:eastAsia="仿宋" w:hAnsi="仿宋" w:hint="eastAsia"/>
          <w:b/>
          <w:bCs/>
          <w:color w:val="000000" w:themeColor="text1"/>
          <w:sz w:val="28"/>
          <w:szCs w:val="28"/>
        </w:rPr>
        <w:t>第</w:t>
      </w:r>
      <w:r w:rsidR="007F4765" w:rsidRPr="007F4765">
        <w:rPr>
          <w:rFonts w:ascii="仿宋" w:eastAsia="仿宋" w:hAnsi="仿宋" w:hint="eastAsia"/>
          <w:b/>
          <w:bCs/>
          <w:color w:val="000000" w:themeColor="text1"/>
          <w:sz w:val="28"/>
          <w:szCs w:val="28"/>
        </w:rPr>
        <w:t>四</w:t>
      </w:r>
      <w:r w:rsidRPr="007F4765">
        <w:rPr>
          <w:rFonts w:ascii="仿宋" w:eastAsia="仿宋" w:hAnsi="仿宋" w:hint="eastAsia"/>
          <w:b/>
          <w:bCs/>
          <w:color w:val="000000" w:themeColor="text1"/>
          <w:sz w:val="28"/>
          <w:szCs w:val="28"/>
        </w:rPr>
        <w:t xml:space="preserve">部分 </w:t>
      </w:r>
      <w:r w:rsidRPr="007F4765">
        <w:rPr>
          <w:rFonts w:ascii="仿宋" w:eastAsia="仿宋" w:hAnsi="仿宋"/>
          <w:b/>
          <w:bCs/>
          <w:color w:val="000000" w:themeColor="text1"/>
          <w:sz w:val="28"/>
          <w:szCs w:val="28"/>
        </w:rPr>
        <w:t xml:space="preserve"> </w:t>
      </w:r>
      <w:r w:rsidR="009F62C6" w:rsidRPr="007F4765">
        <w:rPr>
          <w:rFonts w:ascii="仿宋" w:eastAsia="仿宋" w:hAnsi="仿宋" w:hint="eastAsia"/>
          <w:b/>
          <w:bCs/>
          <w:color w:val="000000" w:themeColor="text1"/>
          <w:sz w:val="28"/>
          <w:szCs w:val="28"/>
        </w:rPr>
        <w:t>国际企业的运营</w:t>
      </w:r>
    </w:p>
    <w:p w14:paraId="31E13A3D" w14:textId="6D92961A" w:rsidR="008461CB" w:rsidRPr="00D235A9" w:rsidRDefault="00D235A9" w:rsidP="00D235A9">
      <w:pPr>
        <w:spacing w:line="5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w:t>
      </w:r>
      <w:r w:rsidR="008461CB" w:rsidRPr="00D235A9">
        <w:rPr>
          <w:rFonts w:ascii="仿宋" w:eastAsia="仿宋" w:hAnsi="仿宋" w:hint="eastAsia"/>
          <w:color w:val="000000" w:themeColor="text1"/>
          <w:sz w:val="28"/>
          <w:szCs w:val="28"/>
        </w:rPr>
        <w:t>国际市场营销</w:t>
      </w:r>
    </w:p>
    <w:p w14:paraId="50F8D68E" w14:textId="5375D490" w:rsidR="004A1D58" w:rsidRDefault="00D235A9" w:rsidP="00D235A9">
      <w:pPr>
        <w:spacing w:line="580" w:lineRule="exact"/>
        <w:ind w:firstLineChars="200" w:firstLine="560"/>
        <w:rPr>
          <w:rFonts w:ascii="Calibri" w:eastAsia="仿宋" w:hAnsi="Calibri" w:cs="Calibri"/>
          <w:color w:val="000000" w:themeColor="text1"/>
          <w:sz w:val="28"/>
          <w:szCs w:val="28"/>
        </w:rPr>
      </w:pPr>
      <w:r w:rsidRPr="00D235A9">
        <w:rPr>
          <w:rFonts w:ascii="仿宋" w:eastAsia="仿宋" w:hAnsi="仿宋" w:hint="eastAsia"/>
          <w:color w:val="000000" w:themeColor="text1"/>
          <w:sz w:val="28"/>
          <w:szCs w:val="28"/>
        </w:rPr>
        <w:t>国际市场营销概述</w:t>
      </w:r>
      <w:r>
        <w:rPr>
          <w:rFonts w:ascii="仿宋" w:eastAsia="仿宋" w:hAnsi="仿宋" w:hint="eastAsia"/>
          <w:color w:val="000000" w:themeColor="text1"/>
          <w:sz w:val="28"/>
          <w:szCs w:val="28"/>
        </w:rPr>
        <w:t>、</w:t>
      </w:r>
      <w:r w:rsidRPr="00D235A9">
        <w:rPr>
          <w:rFonts w:ascii="仿宋" w:eastAsia="仿宋" w:hAnsi="仿宋" w:hint="eastAsia"/>
          <w:color w:val="000000" w:themeColor="text1"/>
          <w:sz w:val="28"/>
          <w:szCs w:val="28"/>
        </w:rPr>
        <w:t>国际市场细分与国际目标市场的选择</w:t>
      </w:r>
      <w:r>
        <w:rPr>
          <w:rFonts w:ascii="仿宋" w:eastAsia="仿宋" w:hAnsi="仿宋" w:hint="eastAsia"/>
          <w:color w:val="000000" w:themeColor="text1"/>
          <w:sz w:val="28"/>
          <w:szCs w:val="28"/>
        </w:rPr>
        <w:t>、</w:t>
      </w:r>
      <w:r w:rsidR="00EE7C48" w:rsidRPr="00EE7C48">
        <w:rPr>
          <w:rFonts w:ascii="仿宋" w:eastAsia="仿宋" w:hAnsi="仿宋" w:hint="eastAsia"/>
          <w:color w:val="000000" w:themeColor="text1"/>
          <w:sz w:val="28"/>
          <w:szCs w:val="28"/>
        </w:rPr>
        <w:t>国际品牌管理</w:t>
      </w:r>
      <w:r w:rsidR="00EE7C48" w:rsidRPr="00EE7C48">
        <w:rPr>
          <w:rFonts w:ascii="Calibri" w:eastAsia="仿宋" w:hAnsi="Calibri" w:cs="Calibri"/>
          <w:color w:val="000000" w:themeColor="text1"/>
          <w:sz w:val="28"/>
          <w:szCs w:val="28"/>
        </w:rPr>
        <w:t> </w:t>
      </w:r>
    </w:p>
    <w:p w14:paraId="47290EB9" w14:textId="0E7A9D40" w:rsidR="00D235A9" w:rsidRDefault="00D235A9" w:rsidP="00D235A9">
      <w:pPr>
        <w:spacing w:line="580" w:lineRule="exact"/>
        <w:ind w:firstLineChars="200" w:firstLine="560"/>
        <w:rPr>
          <w:rFonts w:ascii="仿宋" w:eastAsia="仿宋" w:hAnsi="仿宋"/>
          <w:color w:val="000000" w:themeColor="text1"/>
          <w:sz w:val="28"/>
          <w:szCs w:val="28"/>
        </w:rPr>
      </w:pPr>
      <w:r w:rsidRPr="00D235A9">
        <w:rPr>
          <w:rFonts w:ascii="仿宋" w:eastAsia="仿宋" w:hAnsi="仿宋" w:hint="eastAsia"/>
          <w:color w:val="000000" w:themeColor="text1"/>
          <w:sz w:val="28"/>
          <w:szCs w:val="28"/>
        </w:rPr>
        <w:t>2、</w:t>
      </w:r>
      <w:r w:rsidRPr="00D235A9">
        <w:rPr>
          <w:rFonts w:ascii="仿宋" w:eastAsia="仿宋" w:hAnsi="仿宋" w:hint="eastAsia"/>
          <w:color w:val="000000" w:themeColor="text1"/>
          <w:sz w:val="28"/>
          <w:szCs w:val="28"/>
        </w:rPr>
        <w:t>供应链管理</w:t>
      </w:r>
    </w:p>
    <w:p w14:paraId="675AB326" w14:textId="2F47760B" w:rsidR="00D235A9" w:rsidRPr="00D235A9" w:rsidRDefault="00D235A9" w:rsidP="00D235A9">
      <w:pPr>
        <w:spacing w:line="580" w:lineRule="exact"/>
        <w:ind w:firstLineChars="200" w:firstLine="560"/>
        <w:rPr>
          <w:rFonts w:ascii="仿宋" w:eastAsia="仿宋" w:hAnsi="仿宋" w:hint="eastAsia"/>
          <w:color w:val="000000" w:themeColor="text1"/>
          <w:sz w:val="28"/>
          <w:szCs w:val="28"/>
        </w:rPr>
      </w:pPr>
      <w:r w:rsidRPr="00D235A9">
        <w:rPr>
          <w:rFonts w:ascii="仿宋" w:eastAsia="仿宋" w:hAnsi="仿宋" w:hint="eastAsia"/>
          <w:color w:val="000000" w:themeColor="text1"/>
          <w:sz w:val="28"/>
          <w:szCs w:val="28"/>
        </w:rPr>
        <w:t>全球化制造与跨国公司</w:t>
      </w:r>
      <w:r w:rsidRPr="00D235A9">
        <w:rPr>
          <w:rFonts w:ascii="Calibri" w:eastAsia="仿宋" w:hAnsi="Calibri" w:cs="Calibri"/>
          <w:color w:val="000000" w:themeColor="text1"/>
          <w:sz w:val="28"/>
          <w:szCs w:val="28"/>
        </w:rPr>
        <w:t> </w:t>
      </w:r>
      <w:r>
        <w:rPr>
          <w:rFonts w:ascii="仿宋" w:eastAsia="仿宋" w:hAnsi="仿宋" w:hint="eastAsia"/>
          <w:color w:val="000000" w:themeColor="text1"/>
          <w:sz w:val="28"/>
          <w:szCs w:val="28"/>
        </w:rPr>
        <w:t>、</w:t>
      </w:r>
      <w:r w:rsidRPr="00D235A9">
        <w:rPr>
          <w:rFonts w:ascii="仿宋" w:eastAsia="仿宋" w:hAnsi="仿宋" w:hint="eastAsia"/>
          <w:color w:val="000000" w:themeColor="text1"/>
          <w:sz w:val="28"/>
          <w:szCs w:val="28"/>
        </w:rPr>
        <w:t>供应链运营管理</w:t>
      </w:r>
    </w:p>
    <w:p w14:paraId="754BE052" w14:textId="77777777" w:rsidR="004A1D58" w:rsidRPr="00DB6798" w:rsidRDefault="004A1D58" w:rsidP="005D0AC6">
      <w:pPr>
        <w:spacing w:line="580" w:lineRule="exact"/>
        <w:rPr>
          <w:rFonts w:ascii="仿宋" w:eastAsia="仿宋" w:hAnsi="仿宋" w:hint="eastAsia"/>
          <w:b/>
          <w:color w:val="000000" w:themeColor="text1"/>
          <w:sz w:val="28"/>
          <w:szCs w:val="28"/>
        </w:rPr>
      </w:pPr>
      <w:r w:rsidRPr="00DB6798">
        <w:rPr>
          <w:rFonts w:ascii="仿宋" w:eastAsia="仿宋" w:hAnsi="仿宋" w:hint="eastAsia"/>
          <w:b/>
          <w:color w:val="000000" w:themeColor="text1"/>
          <w:sz w:val="28"/>
          <w:szCs w:val="28"/>
        </w:rPr>
        <w:t>参考教材或主要参考书：</w:t>
      </w:r>
    </w:p>
    <w:p w14:paraId="7AE9A8B7" w14:textId="34D8F172" w:rsidR="004A1D58" w:rsidRPr="00DB6798" w:rsidRDefault="004A1D58" w:rsidP="005D0AC6">
      <w:pPr>
        <w:snapToGrid w:val="0"/>
        <w:spacing w:line="580" w:lineRule="exact"/>
        <w:rPr>
          <w:rFonts w:ascii="仿宋" w:eastAsia="仿宋" w:hAnsi="仿宋" w:hint="eastAsia"/>
          <w:b/>
          <w:color w:val="000000" w:themeColor="text1"/>
          <w:sz w:val="28"/>
          <w:szCs w:val="28"/>
        </w:rPr>
      </w:pPr>
      <w:bookmarkStart w:id="0" w:name="OLE_LINK1"/>
      <w:r w:rsidRPr="00DB6798">
        <w:rPr>
          <w:rFonts w:ascii="仿宋" w:eastAsia="仿宋" w:hAnsi="仿宋" w:hint="eastAsia"/>
          <w:b/>
          <w:color w:val="000000" w:themeColor="text1"/>
          <w:sz w:val="28"/>
          <w:szCs w:val="28"/>
        </w:rPr>
        <w:t xml:space="preserve">    </w:t>
      </w:r>
      <w:bookmarkEnd w:id="0"/>
      <w:r w:rsidRPr="00DB6798">
        <w:rPr>
          <w:rFonts w:ascii="仿宋" w:eastAsia="仿宋" w:hAnsi="仿宋" w:hint="eastAsia"/>
          <w:b/>
          <w:color w:val="000000" w:themeColor="text1"/>
          <w:sz w:val="28"/>
          <w:szCs w:val="28"/>
        </w:rPr>
        <w:t>《国际商务（第</w:t>
      </w:r>
      <w:r w:rsidR="00D05A76">
        <w:rPr>
          <w:rFonts w:ascii="仿宋" w:eastAsia="仿宋" w:hAnsi="仿宋" w:hint="eastAsia"/>
          <w:b/>
          <w:color w:val="000000" w:themeColor="text1"/>
          <w:sz w:val="28"/>
          <w:szCs w:val="28"/>
        </w:rPr>
        <w:t>三</w:t>
      </w:r>
      <w:r w:rsidRPr="00DB6798">
        <w:rPr>
          <w:rFonts w:ascii="仿宋" w:eastAsia="仿宋" w:hAnsi="仿宋" w:hint="eastAsia"/>
          <w:b/>
          <w:color w:val="000000" w:themeColor="text1"/>
          <w:sz w:val="28"/>
          <w:szCs w:val="28"/>
        </w:rPr>
        <w:t>版</w:t>
      </w:r>
      <w:r w:rsidR="00D235A9">
        <w:rPr>
          <w:rFonts w:ascii="仿宋" w:eastAsia="仿宋" w:hAnsi="仿宋" w:hint="eastAsia"/>
          <w:b/>
          <w:color w:val="000000" w:themeColor="text1"/>
          <w:sz w:val="28"/>
          <w:szCs w:val="28"/>
        </w:rPr>
        <w:t>、</w:t>
      </w:r>
      <w:r w:rsidR="00985E37" w:rsidRPr="00DB6798">
        <w:rPr>
          <w:rFonts w:ascii="仿宋" w:eastAsia="仿宋" w:hAnsi="仿宋" w:hint="eastAsia"/>
          <w:b/>
          <w:color w:val="000000" w:themeColor="text1"/>
          <w:sz w:val="28"/>
          <w:szCs w:val="28"/>
        </w:rPr>
        <w:t>第</w:t>
      </w:r>
      <w:r w:rsidR="00D05A76">
        <w:rPr>
          <w:rFonts w:ascii="仿宋" w:eastAsia="仿宋" w:hAnsi="仿宋" w:hint="eastAsia"/>
          <w:b/>
          <w:color w:val="000000" w:themeColor="text1"/>
          <w:sz w:val="28"/>
          <w:szCs w:val="28"/>
        </w:rPr>
        <w:t>四</w:t>
      </w:r>
      <w:r w:rsidR="00985E37" w:rsidRPr="00DB6798">
        <w:rPr>
          <w:rFonts w:ascii="仿宋" w:eastAsia="仿宋" w:hAnsi="仿宋" w:hint="eastAsia"/>
          <w:b/>
          <w:color w:val="000000" w:themeColor="text1"/>
          <w:sz w:val="28"/>
          <w:szCs w:val="28"/>
        </w:rPr>
        <w:t>版</w:t>
      </w:r>
      <w:r w:rsidR="00D235A9">
        <w:rPr>
          <w:rFonts w:ascii="仿宋" w:eastAsia="仿宋" w:hAnsi="仿宋" w:hint="eastAsia"/>
          <w:b/>
          <w:color w:val="000000" w:themeColor="text1"/>
          <w:sz w:val="28"/>
          <w:szCs w:val="28"/>
        </w:rPr>
        <w:t>或第五版</w:t>
      </w:r>
      <w:r w:rsidRPr="00DB6798">
        <w:rPr>
          <w:rFonts w:ascii="仿宋" w:eastAsia="仿宋" w:hAnsi="仿宋" w:hint="eastAsia"/>
          <w:b/>
          <w:color w:val="000000" w:themeColor="text1"/>
          <w:sz w:val="28"/>
          <w:szCs w:val="28"/>
        </w:rPr>
        <w:t>）》，韩玉军，中国人民大学出版社。</w:t>
      </w:r>
    </w:p>
    <w:sectPr w:rsidR="004A1D58" w:rsidRPr="00DB679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07089" w14:textId="77777777" w:rsidR="00CC569F" w:rsidRDefault="00CC569F">
      <w:pPr>
        <w:rPr>
          <w:rFonts w:hint="eastAsia"/>
        </w:rPr>
      </w:pPr>
      <w:r>
        <w:separator/>
      </w:r>
    </w:p>
  </w:endnote>
  <w:endnote w:type="continuationSeparator" w:id="0">
    <w:p w14:paraId="65621F07" w14:textId="77777777" w:rsidR="00CC569F" w:rsidRDefault="00CC569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3096121"/>
    </w:sdtPr>
    <w:sdtContent>
      <w:p w14:paraId="48A34CCF" w14:textId="7B959D99" w:rsidR="00464E8D" w:rsidRDefault="00E43FC5">
        <w:pPr>
          <w:pStyle w:val="a3"/>
          <w:jc w:val="center"/>
          <w:rPr>
            <w:rFonts w:hint="eastAsia"/>
          </w:rPr>
        </w:pPr>
        <w:r>
          <w:fldChar w:fldCharType="begin"/>
        </w:r>
        <w:r>
          <w:instrText>PAGE   \* MERGEFORMAT</w:instrText>
        </w:r>
        <w:r>
          <w:fldChar w:fldCharType="separate"/>
        </w:r>
        <w:r w:rsidR="005D0AC6" w:rsidRPr="005D0AC6">
          <w:rPr>
            <w:noProof/>
            <w:lang w:val="zh-CN"/>
          </w:rPr>
          <w:t>1</w:t>
        </w:r>
        <w:r>
          <w:fldChar w:fldCharType="end"/>
        </w:r>
      </w:p>
    </w:sdtContent>
  </w:sdt>
  <w:p w14:paraId="3BC686E1" w14:textId="77777777" w:rsidR="00464E8D" w:rsidRDefault="00464E8D">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0DB82" w14:textId="77777777" w:rsidR="00CC569F" w:rsidRDefault="00CC569F">
      <w:pPr>
        <w:rPr>
          <w:rFonts w:hint="eastAsia"/>
        </w:rPr>
      </w:pPr>
      <w:r>
        <w:separator/>
      </w:r>
    </w:p>
  </w:footnote>
  <w:footnote w:type="continuationSeparator" w:id="0">
    <w:p w14:paraId="4F38AB4F" w14:textId="77777777" w:rsidR="00CC569F" w:rsidRDefault="00CC569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07FE2A"/>
    <w:multiLevelType w:val="singleLevel"/>
    <w:tmpl w:val="5907FE2A"/>
    <w:lvl w:ilvl="0">
      <w:start w:val="3"/>
      <w:numFmt w:val="chineseCounting"/>
      <w:suff w:val="nothing"/>
      <w:lvlText w:val="%1、"/>
      <w:lvlJc w:val="left"/>
    </w:lvl>
  </w:abstractNum>
  <w:abstractNum w:abstractNumId="1" w15:restartNumberingAfterBreak="0">
    <w:nsid w:val="5A6B7A72"/>
    <w:multiLevelType w:val="hybridMultilevel"/>
    <w:tmpl w:val="FA08872E"/>
    <w:lvl w:ilvl="0" w:tplc="062C0BC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 w15:restartNumberingAfterBreak="0">
    <w:nsid w:val="679A5B3C"/>
    <w:multiLevelType w:val="hybridMultilevel"/>
    <w:tmpl w:val="60DE7FE8"/>
    <w:lvl w:ilvl="0" w:tplc="D95E854E">
      <w:start w:val="1"/>
      <w:numFmt w:val="decimal"/>
      <w:lvlText w:val="%1、"/>
      <w:lvlJc w:val="left"/>
      <w:pPr>
        <w:ind w:left="1420" w:hanging="720"/>
      </w:pPr>
      <w:rPr>
        <w:rFonts w:hint="default"/>
      </w:rPr>
    </w:lvl>
    <w:lvl w:ilvl="1" w:tplc="04090019" w:tentative="1">
      <w:start w:val="1"/>
      <w:numFmt w:val="lowerLetter"/>
      <w:lvlText w:val="%2)"/>
      <w:lvlJc w:val="left"/>
      <w:pPr>
        <w:ind w:left="1580" w:hanging="440"/>
      </w:pPr>
    </w:lvl>
    <w:lvl w:ilvl="2" w:tplc="0409001B" w:tentative="1">
      <w:start w:val="1"/>
      <w:numFmt w:val="lowerRoman"/>
      <w:lvlText w:val="%3."/>
      <w:lvlJc w:val="right"/>
      <w:pPr>
        <w:ind w:left="2020" w:hanging="440"/>
      </w:pPr>
    </w:lvl>
    <w:lvl w:ilvl="3" w:tplc="0409000F" w:tentative="1">
      <w:start w:val="1"/>
      <w:numFmt w:val="decimal"/>
      <w:lvlText w:val="%4."/>
      <w:lvlJc w:val="left"/>
      <w:pPr>
        <w:ind w:left="2460" w:hanging="440"/>
      </w:pPr>
    </w:lvl>
    <w:lvl w:ilvl="4" w:tplc="04090019" w:tentative="1">
      <w:start w:val="1"/>
      <w:numFmt w:val="lowerLetter"/>
      <w:lvlText w:val="%5)"/>
      <w:lvlJc w:val="left"/>
      <w:pPr>
        <w:ind w:left="2900" w:hanging="440"/>
      </w:pPr>
    </w:lvl>
    <w:lvl w:ilvl="5" w:tplc="0409001B" w:tentative="1">
      <w:start w:val="1"/>
      <w:numFmt w:val="lowerRoman"/>
      <w:lvlText w:val="%6."/>
      <w:lvlJc w:val="right"/>
      <w:pPr>
        <w:ind w:left="3340" w:hanging="440"/>
      </w:pPr>
    </w:lvl>
    <w:lvl w:ilvl="6" w:tplc="0409000F" w:tentative="1">
      <w:start w:val="1"/>
      <w:numFmt w:val="decimal"/>
      <w:lvlText w:val="%7."/>
      <w:lvlJc w:val="left"/>
      <w:pPr>
        <w:ind w:left="3780" w:hanging="440"/>
      </w:pPr>
    </w:lvl>
    <w:lvl w:ilvl="7" w:tplc="04090019" w:tentative="1">
      <w:start w:val="1"/>
      <w:numFmt w:val="lowerLetter"/>
      <w:lvlText w:val="%8)"/>
      <w:lvlJc w:val="left"/>
      <w:pPr>
        <w:ind w:left="4220" w:hanging="440"/>
      </w:pPr>
    </w:lvl>
    <w:lvl w:ilvl="8" w:tplc="0409001B" w:tentative="1">
      <w:start w:val="1"/>
      <w:numFmt w:val="lowerRoman"/>
      <w:lvlText w:val="%9."/>
      <w:lvlJc w:val="right"/>
      <w:pPr>
        <w:ind w:left="4660" w:hanging="440"/>
      </w:pPr>
    </w:lvl>
  </w:abstractNum>
  <w:num w:numId="1" w16cid:durableId="230430582">
    <w:abstractNumId w:val="0"/>
  </w:num>
  <w:num w:numId="2" w16cid:durableId="25451595">
    <w:abstractNumId w:val="1"/>
  </w:num>
  <w:num w:numId="3" w16cid:durableId="1894266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E8D"/>
    <w:rsid w:val="00020EB9"/>
    <w:rsid w:val="00050F4C"/>
    <w:rsid w:val="00062D65"/>
    <w:rsid w:val="00077F3B"/>
    <w:rsid w:val="000B129D"/>
    <w:rsid w:val="00116FF5"/>
    <w:rsid w:val="001F0248"/>
    <w:rsid w:val="00254848"/>
    <w:rsid w:val="003E692F"/>
    <w:rsid w:val="00464E8D"/>
    <w:rsid w:val="004A1D58"/>
    <w:rsid w:val="004F795F"/>
    <w:rsid w:val="00504E24"/>
    <w:rsid w:val="00537810"/>
    <w:rsid w:val="005D0AC6"/>
    <w:rsid w:val="00767F41"/>
    <w:rsid w:val="00777A0C"/>
    <w:rsid w:val="007F4765"/>
    <w:rsid w:val="008461CB"/>
    <w:rsid w:val="008550F5"/>
    <w:rsid w:val="00935B04"/>
    <w:rsid w:val="00985E37"/>
    <w:rsid w:val="009F62C6"/>
    <w:rsid w:val="00A50927"/>
    <w:rsid w:val="00B21E05"/>
    <w:rsid w:val="00B41F7D"/>
    <w:rsid w:val="00B716DF"/>
    <w:rsid w:val="00B85D75"/>
    <w:rsid w:val="00C93FF9"/>
    <w:rsid w:val="00CC569F"/>
    <w:rsid w:val="00CE4738"/>
    <w:rsid w:val="00D05A76"/>
    <w:rsid w:val="00D11D46"/>
    <w:rsid w:val="00D235A9"/>
    <w:rsid w:val="00D936FE"/>
    <w:rsid w:val="00DB2630"/>
    <w:rsid w:val="00DB6798"/>
    <w:rsid w:val="00E43FC5"/>
    <w:rsid w:val="00ED78A1"/>
    <w:rsid w:val="00EE7C48"/>
    <w:rsid w:val="00F30D59"/>
    <w:rsid w:val="00F6552F"/>
    <w:rsid w:val="00FD1B76"/>
    <w:rsid w:val="00FE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4B42A"/>
  <w15:docId w15:val="{BB78714B-074B-46F5-8D6B-157BB985D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1">
    <w:name w:val="列出段落1"/>
    <w:basedOn w:val="a"/>
    <w:uiPriority w:val="34"/>
    <w:qFormat/>
    <w:pPr>
      <w:ind w:firstLineChars="200" w:firstLine="420"/>
    </w:pPr>
  </w:style>
  <w:style w:type="paragraph" w:styleId="a5">
    <w:name w:val="header"/>
    <w:basedOn w:val="a"/>
    <w:link w:val="a6"/>
    <w:uiPriority w:val="99"/>
    <w:unhideWhenUsed/>
    <w:rsid w:val="004A1D5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A1D58"/>
    <w:rPr>
      <w:rFonts w:asciiTheme="minorHAnsi" w:eastAsiaTheme="minorEastAsia" w:hAnsiTheme="minorHAnsi" w:cstheme="minorBidi"/>
      <w:kern w:val="2"/>
      <w:sz w:val="18"/>
      <w:szCs w:val="18"/>
    </w:rPr>
  </w:style>
  <w:style w:type="paragraph" w:styleId="a7">
    <w:name w:val="List Paragraph"/>
    <w:basedOn w:val="a"/>
    <w:uiPriority w:val="99"/>
    <w:rsid w:val="00077F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141</Words>
  <Characters>807</Characters>
  <Application>Microsoft Office Word</Application>
  <DocSecurity>0</DocSecurity>
  <Lines>6</Lines>
  <Paragraphs>1</Paragraphs>
  <ScaleCrop>false</ScaleCrop>
  <Company>Microsoft</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伟 曾</cp:lastModifiedBy>
  <cp:revision>5</cp:revision>
  <dcterms:created xsi:type="dcterms:W3CDTF">2023-09-11T03:41:00Z</dcterms:created>
  <dcterms:modified xsi:type="dcterms:W3CDTF">2024-09-21T09:52:00Z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2052-11.7.0</vt:lpwstr>
  </property>
  <property fmtid="{D5CDD505-2E9C-101B-9397-08002B2CF9AE}" pid="3" name="ICV">
    <vt:lpwstr>AFE5654CBB11B454203479605558A151</vt:lpwstr>
  </property>
</Properties>
</file>