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193B4" w14:textId="27023A16" w:rsidR="00262775" w:rsidRDefault="009801D5">
      <w:pPr>
        <w:widowControl/>
        <w:spacing w:line="560" w:lineRule="atLeast"/>
        <w:ind w:firstLine="883"/>
        <w:jc w:val="center"/>
        <w:rPr>
          <w:rFonts w:ascii="Times New Roman" w:hAnsi="Times New Roman" w:cs="Times New Roman"/>
          <w:sz w:val="28"/>
          <w:szCs w:val="28"/>
        </w:rPr>
      </w:pPr>
      <w:r>
        <w:rPr>
          <w:rStyle w:val="a4"/>
          <w:rFonts w:ascii="Times New Roman" w:eastAsia="仿宋" w:hAnsi="Times New Roman" w:cs="Times New Roman"/>
          <w:color w:val="000000"/>
          <w:kern w:val="0"/>
          <w:sz w:val="44"/>
          <w:szCs w:val="44"/>
          <w:lang w:bidi="ar"/>
        </w:rPr>
        <w:t>昆明学院</w:t>
      </w:r>
      <w:r>
        <w:rPr>
          <w:rStyle w:val="a4"/>
          <w:rFonts w:ascii="Times New Roman" w:eastAsia="仿宋" w:hAnsi="Times New Roman" w:cs="Times New Roman"/>
          <w:color w:val="000000"/>
          <w:kern w:val="0"/>
          <w:sz w:val="34"/>
          <w:szCs w:val="34"/>
          <w:lang w:bidi="ar"/>
        </w:rPr>
        <w:t>2026</w:t>
      </w:r>
      <w:r>
        <w:rPr>
          <w:rStyle w:val="a4"/>
          <w:rFonts w:ascii="Times New Roman" w:eastAsia="仿宋" w:hAnsi="Times New Roman" w:cs="Times New Roman"/>
          <w:color w:val="000000"/>
          <w:kern w:val="0"/>
          <w:sz w:val="44"/>
          <w:szCs w:val="44"/>
          <w:lang w:bidi="ar"/>
        </w:rPr>
        <w:t>年硕士研究生入学考试</w:t>
      </w:r>
    </w:p>
    <w:p w14:paraId="196A258C" w14:textId="77777777" w:rsidR="00262775" w:rsidRDefault="009801D5">
      <w:pPr>
        <w:widowControl/>
        <w:spacing w:line="560" w:lineRule="atLeast"/>
        <w:ind w:firstLine="883"/>
        <w:jc w:val="center"/>
        <w:rPr>
          <w:rFonts w:ascii="Times New Roman" w:hAnsi="Times New Roman" w:cs="Times New Roman"/>
          <w:sz w:val="28"/>
          <w:szCs w:val="28"/>
        </w:rPr>
      </w:pPr>
      <w:r>
        <w:rPr>
          <w:rStyle w:val="a4"/>
          <w:rFonts w:ascii="Times New Roman" w:eastAsia="仿宋" w:hAnsi="Times New Roman" w:cs="Times New Roman"/>
          <w:color w:val="000000"/>
          <w:kern w:val="0"/>
          <w:sz w:val="44"/>
          <w:szCs w:val="44"/>
          <w:lang w:bidi="ar"/>
        </w:rPr>
        <w:t>自命题考试大纲</w:t>
      </w:r>
    </w:p>
    <w:p w14:paraId="6238F565" w14:textId="139E9A1C"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考试科目代码</w:t>
      </w:r>
      <w:r>
        <w:rPr>
          <w:rFonts w:ascii="Times New Roman" w:eastAsia="仿宋" w:hAnsi="Times New Roman" w:cs="Times New Roman"/>
          <w:color w:val="000000"/>
          <w:kern w:val="0"/>
          <w:sz w:val="32"/>
          <w:szCs w:val="32"/>
          <w:lang w:bidi="ar"/>
        </w:rPr>
        <w:t>:[</w:t>
      </w:r>
      <w:r>
        <w:rPr>
          <w:rFonts w:ascii="Times New Roman" w:eastAsia="仿宋" w:hAnsi="Times New Roman" w:cs="Times New Roman" w:hint="eastAsia"/>
          <w:color w:val="000000"/>
          <w:kern w:val="0"/>
          <w:sz w:val="32"/>
          <w:szCs w:val="32"/>
          <w:lang w:bidi="ar"/>
        </w:rPr>
        <w:t>812</w:t>
      </w:r>
      <w:r>
        <w:rPr>
          <w:rFonts w:ascii="Times New Roman" w:eastAsia="仿宋" w:hAnsi="Times New Roman" w:cs="Times New Roman"/>
          <w:color w:val="000000"/>
          <w:kern w:val="0"/>
          <w:sz w:val="32"/>
          <w:szCs w:val="32"/>
          <w:lang w:bidi="ar"/>
        </w:rPr>
        <w:t>]</w:t>
      </w:r>
    </w:p>
    <w:p w14:paraId="7422A236"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考试科目名称</w:t>
      </w:r>
      <w:r>
        <w:rPr>
          <w:rFonts w:ascii="Times New Roman" w:eastAsia="仿宋" w:hAnsi="Times New Roman" w:cs="Times New Roman"/>
          <w:color w:val="000000"/>
          <w:kern w:val="0"/>
          <w:sz w:val="32"/>
          <w:szCs w:val="32"/>
          <w:lang w:bidi="ar"/>
        </w:rPr>
        <w:t>:</w:t>
      </w:r>
      <w:r>
        <w:rPr>
          <w:rFonts w:ascii="Times New Roman" w:eastAsia="仿宋" w:hAnsi="Times New Roman" w:cs="Times New Roman"/>
          <w:color w:val="000000"/>
          <w:kern w:val="0"/>
          <w:sz w:val="32"/>
          <w:szCs w:val="32"/>
          <w:lang w:bidi="ar"/>
        </w:rPr>
        <w:t>机械设计基础</w:t>
      </w:r>
    </w:p>
    <w:p w14:paraId="54EC1B69" w14:textId="77777777" w:rsidR="00262775" w:rsidRDefault="009801D5">
      <w:pPr>
        <w:widowControl/>
        <w:spacing w:line="560" w:lineRule="atLeast"/>
        <w:ind w:firstLine="42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 </w:t>
      </w:r>
    </w:p>
    <w:p w14:paraId="7B9CDA89" w14:textId="77777777" w:rsidR="00262775" w:rsidRDefault="009801D5">
      <w:pPr>
        <w:widowControl/>
        <w:spacing w:line="560" w:lineRule="atLeast"/>
        <w:ind w:firstLine="723"/>
        <w:rPr>
          <w:rFonts w:ascii="Times New Roman" w:hAnsi="Times New Roman" w:cs="Times New Roman"/>
          <w:sz w:val="28"/>
          <w:szCs w:val="28"/>
        </w:rPr>
      </w:pPr>
      <w:r>
        <w:rPr>
          <w:rStyle w:val="a4"/>
          <w:rFonts w:ascii="Times New Roman" w:eastAsia="仿宋" w:hAnsi="Times New Roman" w:cs="Times New Roman"/>
          <w:color w:val="000000"/>
          <w:kern w:val="0"/>
          <w:sz w:val="36"/>
          <w:szCs w:val="36"/>
          <w:lang w:bidi="ar"/>
        </w:rPr>
        <w:t>一、考试目标</w:t>
      </w:r>
    </w:p>
    <w:p w14:paraId="4273E73A"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要求考生系统深入地掌握机械原理和机械设计的基本知识、基本理论和基本设计计算方法，具备综合运用所学知识对复杂工程问题进行机械结构和功能分析的能力，并且能灵活运用。重点考察分析与解决常用机构、通用机械零部件和简单机械装置设计问题的能力。</w:t>
      </w:r>
      <w:r>
        <w:rPr>
          <w:rFonts w:ascii="Times New Roman" w:eastAsia="仿宋" w:hAnsi="Times New Roman" w:cs="Times New Roman"/>
          <w:color w:val="000000"/>
          <w:kern w:val="0"/>
          <w:sz w:val="32"/>
          <w:szCs w:val="32"/>
          <w:lang w:bidi="ar"/>
        </w:rPr>
        <w:t> </w:t>
      </w:r>
    </w:p>
    <w:p w14:paraId="2A10C84D" w14:textId="77777777" w:rsidR="00262775" w:rsidRDefault="009801D5">
      <w:pPr>
        <w:widowControl/>
        <w:spacing w:line="560" w:lineRule="atLeast"/>
        <w:ind w:firstLine="723"/>
        <w:rPr>
          <w:rFonts w:ascii="Times New Roman" w:hAnsi="Times New Roman" w:cs="Times New Roman"/>
          <w:sz w:val="28"/>
          <w:szCs w:val="28"/>
        </w:rPr>
      </w:pPr>
      <w:r>
        <w:rPr>
          <w:rStyle w:val="a4"/>
          <w:rFonts w:ascii="Times New Roman" w:eastAsia="仿宋" w:hAnsi="Times New Roman" w:cs="Times New Roman"/>
          <w:color w:val="000000"/>
          <w:kern w:val="0"/>
          <w:sz w:val="36"/>
          <w:szCs w:val="36"/>
          <w:lang w:bidi="ar"/>
        </w:rPr>
        <w:t>二、试卷结构</w:t>
      </w:r>
    </w:p>
    <w:p w14:paraId="306FDCCE"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（一）考试时间：</w:t>
      </w:r>
      <w:r>
        <w:rPr>
          <w:rFonts w:ascii="Times New Roman" w:eastAsia="仿宋" w:hAnsi="Times New Roman" w:cs="Times New Roman"/>
          <w:color w:val="000000"/>
          <w:kern w:val="0"/>
          <w:sz w:val="28"/>
          <w:szCs w:val="28"/>
          <w:lang w:bidi="ar"/>
        </w:rPr>
        <w:t>180</w:t>
      </w:r>
      <w:r>
        <w:rPr>
          <w:rFonts w:ascii="Times New Roman" w:eastAsia="仿宋" w:hAnsi="Times New Roman" w:cs="Times New Roman"/>
          <w:color w:val="000000"/>
          <w:kern w:val="0"/>
          <w:sz w:val="32"/>
          <w:szCs w:val="32"/>
          <w:lang w:bidi="ar"/>
        </w:rPr>
        <w:t>分钟，满分：</w:t>
      </w:r>
      <w:r>
        <w:rPr>
          <w:rFonts w:ascii="Times New Roman" w:eastAsia="仿宋" w:hAnsi="Times New Roman" w:cs="Times New Roman"/>
          <w:color w:val="000000"/>
          <w:kern w:val="0"/>
          <w:sz w:val="28"/>
          <w:szCs w:val="28"/>
          <w:lang w:bidi="ar"/>
        </w:rPr>
        <w:t>150</w:t>
      </w:r>
      <w:r>
        <w:rPr>
          <w:rFonts w:ascii="Times New Roman" w:eastAsia="仿宋" w:hAnsi="Times New Roman" w:cs="Times New Roman"/>
          <w:color w:val="000000"/>
          <w:kern w:val="0"/>
          <w:sz w:val="32"/>
          <w:szCs w:val="32"/>
          <w:lang w:bidi="ar"/>
        </w:rPr>
        <w:t>分。</w:t>
      </w:r>
    </w:p>
    <w:p w14:paraId="39E2FBFD"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（二）题型结构</w:t>
      </w:r>
    </w:p>
    <w:p w14:paraId="1A4B888D"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、选择题：约</w:t>
      </w:r>
      <w:r>
        <w:rPr>
          <w:rFonts w:ascii="Times New Roman" w:eastAsia="仿宋" w:hAnsi="Times New Roman" w:cs="Times New Roman" w:hint="eastAsia"/>
          <w:color w:val="000000"/>
          <w:kern w:val="0"/>
          <w:sz w:val="28"/>
          <w:szCs w:val="28"/>
          <w:lang w:bidi="ar"/>
        </w:rPr>
        <w:t>3</w:t>
      </w:r>
      <w:r>
        <w:rPr>
          <w:rFonts w:ascii="Times New Roman" w:eastAsia="仿宋" w:hAnsi="Times New Roman" w:cs="Times New Roman"/>
          <w:color w:val="000000"/>
          <w:kern w:val="0"/>
          <w:sz w:val="28"/>
          <w:szCs w:val="28"/>
          <w:lang w:bidi="ar"/>
        </w:rPr>
        <w:t>0</w:t>
      </w:r>
      <w:r>
        <w:rPr>
          <w:rFonts w:ascii="Times New Roman" w:eastAsia="仿宋" w:hAnsi="Times New Roman" w:cs="Times New Roman"/>
          <w:color w:val="000000"/>
          <w:kern w:val="0"/>
          <w:sz w:val="32"/>
          <w:szCs w:val="32"/>
          <w:lang w:bidi="ar"/>
        </w:rPr>
        <w:t>分</w:t>
      </w:r>
      <w:r>
        <w:rPr>
          <w:rFonts w:ascii="Times New Roman" w:eastAsia="仿宋" w:hAnsi="Times New Roman" w:cs="Times New Roman"/>
          <w:color w:val="000000"/>
          <w:kern w:val="0"/>
          <w:sz w:val="32"/>
          <w:szCs w:val="32"/>
          <w:lang w:bidi="ar"/>
        </w:rPr>
        <w:t xml:space="preserve"> </w:t>
      </w:r>
      <w:r>
        <w:rPr>
          <w:rFonts w:ascii="Times New Roman" w:eastAsia="仿宋" w:hAnsi="Times New Roman" w:cs="Times New Roman"/>
          <w:color w:val="000000"/>
          <w:kern w:val="0"/>
          <w:sz w:val="32"/>
          <w:szCs w:val="32"/>
          <w:lang w:bidi="ar"/>
        </w:rPr>
        <w:t>；</w:t>
      </w:r>
    </w:p>
    <w:p w14:paraId="13256FFF"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w:t>
      </w:r>
      <w:r>
        <w:rPr>
          <w:rFonts w:ascii="Times New Roman" w:eastAsia="仿宋" w:hAnsi="Times New Roman" w:cs="Times New Roman" w:hint="eastAsia"/>
          <w:color w:val="000000"/>
          <w:kern w:val="0"/>
          <w:sz w:val="32"/>
          <w:szCs w:val="32"/>
          <w:lang w:bidi="ar"/>
        </w:rPr>
        <w:t>判断</w:t>
      </w:r>
      <w:r>
        <w:rPr>
          <w:rFonts w:ascii="Times New Roman" w:eastAsia="仿宋" w:hAnsi="Times New Roman" w:cs="Times New Roman"/>
          <w:color w:val="000000"/>
          <w:kern w:val="0"/>
          <w:sz w:val="32"/>
          <w:szCs w:val="32"/>
          <w:lang w:bidi="ar"/>
        </w:rPr>
        <w:t>题：约</w:t>
      </w:r>
      <w:r>
        <w:rPr>
          <w:rFonts w:ascii="Times New Roman" w:eastAsia="仿宋" w:hAnsi="Times New Roman" w:cs="Times New Roman" w:hint="eastAsia"/>
          <w:color w:val="000000"/>
          <w:kern w:val="0"/>
          <w:sz w:val="28"/>
          <w:szCs w:val="28"/>
          <w:lang w:bidi="ar"/>
        </w:rPr>
        <w:t>20</w:t>
      </w:r>
      <w:r>
        <w:rPr>
          <w:rFonts w:ascii="Times New Roman" w:eastAsia="仿宋" w:hAnsi="Times New Roman" w:cs="Times New Roman"/>
          <w:color w:val="000000"/>
          <w:kern w:val="0"/>
          <w:sz w:val="32"/>
          <w:szCs w:val="32"/>
          <w:lang w:bidi="ar"/>
        </w:rPr>
        <w:t>分；</w:t>
      </w:r>
    </w:p>
    <w:p w14:paraId="665DDF7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hint="eastAsia"/>
          <w:color w:val="000000"/>
          <w:kern w:val="0"/>
          <w:sz w:val="32"/>
          <w:szCs w:val="32"/>
          <w:lang w:bidi="ar"/>
        </w:rPr>
        <w:t>3</w:t>
      </w:r>
      <w:r>
        <w:rPr>
          <w:rFonts w:ascii="Times New Roman" w:eastAsia="仿宋" w:hAnsi="Times New Roman" w:cs="Times New Roman"/>
          <w:color w:val="000000"/>
          <w:kern w:val="0"/>
          <w:sz w:val="32"/>
          <w:szCs w:val="32"/>
          <w:lang w:bidi="ar"/>
        </w:rPr>
        <w:t>、简答题：约</w:t>
      </w:r>
      <w:r>
        <w:rPr>
          <w:rFonts w:ascii="Times New Roman" w:eastAsia="仿宋" w:hAnsi="Times New Roman" w:cs="Times New Roman"/>
          <w:color w:val="000000"/>
          <w:kern w:val="0"/>
          <w:sz w:val="28"/>
          <w:szCs w:val="28"/>
          <w:lang w:bidi="ar"/>
        </w:rPr>
        <w:t>30</w:t>
      </w:r>
      <w:r>
        <w:rPr>
          <w:rFonts w:ascii="Times New Roman" w:eastAsia="仿宋" w:hAnsi="Times New Roman" w:cs="Times New Roman"/>
          <w:color w:val="000000"/>
          <w:kern w:val="0"/>
          <w:sz w:val="32"/>
          <w:szCs w:val="32"/>
          <w:lang w:bidi="ar"/>
        </w:rPr>
        <w:t>分；</w:t>
      </w:r>
    </w:p>
    <w:p w14:paraId="3AA08E6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hint="eastAsia"/>
          <w:color w:val="000000"/>
          <w:kern w:val="0"/>
          <w:sz w:val="32"/>
          <w:szCs w:val="32"/>
          <w:lang w:bidi="ar"/>
        </w:rPr>
        <w:t>5</w:t>
      </w:r>
      <w:r>
        <w:rPr>
          <w:rFonts w:ascii="Times New Roman" w:eastAsia="仿宋" w:hAnsi="Times New Roman" w:cs="Times New Roman"/>
          <w:color w:val="000000"/>
          <w:kern w:val="0"/>
          <w:sz w:val="32"/>
          <w:szCs w:val="32"/>
          <w:lang w:bidi="ar"/>
        </w:rPr>
        <w:t>、计算</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设计</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分析</w:t>
      </w:r>
      <w:r>
        <w:rPr>
          <w:rFonts w:ascii="Times New Roman" w:eastAsia="仿宋" w:hAnsi="Times New Roman" w:cs="Times New Roman" w:hint="eastAsia"/>
          <w:color w:val="000000"/>
          <w:kern w:val="0"/>
          <w:sz w:val="32"/>
          <w:szCs w:val="32"/>
          <w:lang w:bidi="ar"/>
        </w:rPr>
        <w:t>及结构改错</w:t>
      </w:r>
      <w:r>
        <w:rPr>
          <w:rFonts w:ascii="Times New Roman" w:eastAsia="仿宋" w:hAnsi="Times New Roman" w:cs="Times New Roman"/>
          <w:color w:val="000000"/>
          <w:kern w:val="0"/>
          <w:sz w:val="32"/>
          <w:szCs w:val="32"/>
          <w:lang w:bidi="ar"/>
        </w:rPr>
        <w:t>题等：约</w:t>
      </w:r>
      <w:r>
        <w:rPr>
          <w:rFonts w:ascii="Times New Roman" w:eastAsia="仿宋" w:hAnsi="Times New Roman" w:cs="Times New Roman" w:hint="eastAsia"/>
          <w:color w:val="000000"/>
          <w:kern w:val="0"/>
          <w:sz w:val="28"/>
          <w:szCs w:val="28"/>
          <w:lang w:bidi="ar"/>
        </w:rPr>
        <w:t>7</w:t>
      </w:r>
      <w:r>
        <w:rPr>
          <w:rFonts w:ascii="Times New Roman" w:eastAsia="仿宋" w:hAnsi="Times New Roman" w:cs="Times New Roman"/>
          <w:color w:val="000000"/>
          <w:kern w:val="0"/>
          <w:sz w:val="28"/>
          <w:szCs w:val="28"/>
          <w:lang w:bidi="ar"/>
        </w:rPr>
        <w:t>0</w:t>
      </w:r>
      <w:r>
        <w:rPr>
          <w:rFonts w:ascii="Times New Roman" w:eastAsia="仿宋" w:hAnsi="Times New Roman" w:cs="Times New Roman"/>
          <w:color w:val="000000"/>
          <w:kern w:val="0"/>
          <w:sz w:val="32"/>
          <w:szCs w:val="32"/>
          <w:lang w:bidi="ar"/>
        </w:rPr>
        <w:t>分。</w:t>
      </w:r>
    </w:p>
    <w:p w14:paraId="5FD802A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 </w:t>
      </w:r>
    </w:p>
    <w:p w14:paraId="581A91D9" w14:textId="77777777" w:rsidR="00262775" w:rsidRDefault="009801D5">
      <w:pPr>
        <w:widowControl/>
        <w:spacing w:line="560" w:lineRule="atLeast"/>
        <w:ind w:firstLine="723"/>
        <w:rPr>
          <w:rFonts w:ascii="Times New Roman" w:hAnsi="Times New Roman" w:cs="Times New Roman"/>
          <w:sz w:val="28"/>
          <w:szCs w:val="28"/>
        </w:rPr>
      </w:pPr>
      <w:r>
        <w:rPr>
          <w:rStyle w:val="a4"/>
          <w:rFonts w:ascii="Times New Roman" w:eastAsia="仿宋" w:hAnsi="Times New Roman" w:cs="Times New Roman"/>
          <w:color w:val="000000"/>
          <w:kern w:val="0"/>
          <w:sz w:val="36"/>
          <w:szCs w:val="36"/>
          <w:lang w:bidi="ar"/>
        </w:rPr>
        <w:t>三、</w:t>
      </w:r>
      <w:r>
        <w:rPr>
          <w:rStyle w:val="a4"/>
          <w:rFonts w:ascii="Times New Roman" w:eastAsia="仿宋" w:hAnsi="Times New Roman" w:cs="Times New Roman"/>
          <w:color w:val="000000"/>
          <w:kern w:val="0"/>
          <w:sz w:val="36"/>
          <w:szCs w:val="36"/>
          <w:lang w:bidi="ar"/>
        </w:rPr>
        <w:t xml:space="preserve"> </w:t>
      </w:r>
      <w:r>
        <w:rPr>
          <w:rStyle w:val="a4"/>
          <w:rFonts w:ascii="Times New Roman" w:eastAsia="仿宋" w:hAnsi="Times New Roman" w:cs="Times New Roman"/>
          <w:color w:val="000000"/>
          <w:kern w:val="0"/>
          <w:sz w:val="36"/>
          <w:szCs w:val="36"/>
          <w:lang w:bidi="ar"/>
        </w:rPr>
        <w:t>答题方式</w:t>
      </w:r>
    </w:p>
    <w:p w14:paraId="257CD88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闭卷笔试。</w:t>
      </w:r>
    </w:p>
    <w:p w14:paraId="3FBF5BDA"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 </w:t>
      </w:r>
    </w:p>
    <w:p w14:paraId="02D914B4" w14:textId="77777777" w:rsidR="00262775" w:rsidRDefault="009801D5">
      <w:pPr>
        <w:widowControl/>
        <w:spacing w:line="560" w:lineRule="atLeast"/>
        <w:ind w:firstLine="723"/>
        <w:rPr>
          <w:rFonts w:ascii="Times New Roman" w:hAnsi="Times New Roman" w:cs="Times New Roman"/>
          <w:sz w:val="28"/>
          <w:szCs w:val="28"/>
        </w:rPr>
      </w:pPr>
      <w:r>
        <w:rPr>
          <w:rStyle w:val="a4"/>
          <w:rFonts w:ascii="Times New Roman" w:eastAsia="仿宋" w:hAnsi="Times New Roman" w:cs="Times New Roman"/>
          <w:color w:val="000000"/>
          <w:kern w:val="0"/>
          <w:sz w:val="36"/>
          <w:szCs w:val="36"/>
          <w:lang w:bidi="ar"/>
        </w:rPr>
        <w:lastRenderedPageBreak/>
        <w:t>四、考试内容</w:t>
      </w:r>
    </w:p>
    <w:p w14:paraId="6ACD7616" w14:textId="77777777" w:rsidR="00262775" w:rsidRDefault="009801D5">
      <w:pPr>
        <w:widowControl/>
        <w:spacing w:line="560" w:lineRule="atLeast"/>
        <w:ind w:left="640" w:firstLineChars="200"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hint="eastAsia"/>
          <w:color w:val="000000"/>
          <w:kern w:val="0"/>
          <w:sz w:val="32"/>
          <w:szCs w:val="32"/>
          <w:lang w:bidi="ar"/>
        </w:rPr>
        <w:t>本学科的考查要点包括：考生对机械原理和机械设计基础知识的理解、掌握情况以及运用机械基本原理、基本方法和基本准则解决机械或机器实际问题的能力。</w:t>
      </w:r>
    </w:p>
    <w:p w14:paraId="4AC434F7" w14:textId="77777777" w:rsidR="00262775" w:rsidRDefault="009801D5">
      <w:pPr>
        <w:widowControl/>
        <w:numPr>
          <w:ilvl w:val="0"/>
          <w:numId w:val="1"/>
        </w:numPr>
        <w:spacing w:line="560" w:lineRule="atLeast"/>
        <w:ind w:firstLine="640"/>
        <w:rPr>
          <w:rFonts w:ascii="Times New Roman" w:eastAsia="仿宋" w:hAnsi="Times New Roman" w:cs="Times New Roman"/>
          <w:b/>
          <w:bCs/>
          <w:color w:val="000000"/>
          <w:kern w:val="0"/>
          <w:sz w:val="32"/>
          <w:szCs w:val="32"/>
          <w:lang w:bidi="ar"/>
        </w:rPr>
      </w:pPr>
      <w:r>
        <w:rPr>
          <w:rFonts w:ascii="Times New Roman" w:eastAsia="仿宋" w:hAnsi="Times New Roman" w:cs="Times New Roman"/>
          <w:b/>
          <w:bCs/>
          <w:color w:val="000000"/>
          <w:kern w:val="0"/>
          <w:sz w:val="32"/>
          <w:szCs w:val="32"/>
          <w:lang w:bidi="ar"/>
        </w:rPr>
        <w:t>机械原理部分</w:t>
      </w:r>
    </w:p>
    <w:p w14:paraId="52781411" w14:textId="77777777" w:rsidR="00262775" w:rsidRDefault="009801D5">
      <w:pPr>
        <w:widowControl/>
        <w:spacing w:line="560" w:lineRule="atLeast"/>
        <w:ind w:left="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、平面机构的自由度和速度分析</w:t>
      </w:r>
    </w:p>
    <w:p w14:paraId="217BAC6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考试内容：平面机构的组成原理、结构分类及结构分析；运动副及其分类。低副，高副；平面机构运动简图；平面机构的自由度，约束，自由度计算公式，自由度计算注意事项。</w:t>
      </w:r>
    </w:p>
    <w:p w14:paraId="08F7CA2B"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557AF1BE"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熟练掌握平面机构自由度的计算方法及机构运动简图的画法；</w:t>
      </w:r>
    </w:p>
    <w:p w14:paraId="0CA3CAA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掌握平面机构的组成原理，平面机构的结构分类和分析方法；</w:t>
      </w:r>
    </w:p>
    <w:p w14:paraId="3FD8DAF3"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熟练掌握平面机构中速度瞬心位置的确定及利用瞬心法对平面机构进行运动分析。</w:t>
      </w:r>
    </w:p>
    <w:p w14:paraId="182F1103"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[4]</w:t>
      </w:r>
      <w:r>
        <w:rPr>
          <w:rFonts w:ascii="Times New Roman" w:eastAsia="仿宋" w:hAnsi="Times New Roman" w:cs="Times New Roman"/>
          <w:color w:val="000000"/>
          <w:kern w:val="0"/>
          <w:sz w:val="32"/>
          <w:szCs w:val="32"/>
          <w:lang w:bidi="ar"/>
        </w:rPr>
        <w:t>矢量方程图解法</w:t>
      </w:r>
      <w:r>
        <w:rPr>
          <w:rFonts w:ascii="Times New Roman" w:eastAsia="仿宋" w:hAnsi="Times New Roman" w:cs="Times New Roman"/>
          <w:color w:val="000000"/>
          <w:kern w:val="0"/>
          <w:sz w:val="32"/>
          <w:szCs w:val="32"/>
          <w:lang w:bidi="ar"/>
        </w:rPr>
        <w:t>II</w:t>
      </w:r>
      <w:r>
        <w:rPr>
          <w:rFonts w:ascii="Times New Roman" w:eastAsia="仿宋" w:hAnsi="Times New Roman" w:cs="Times New Roman"/>
          <w:color w:val="000000"/>
          <w:kern w:val="0"/>
          <w:sz w:val="32"/>
          <w:szCs w:val="32"/>
          <w:lang w:bidi="ar"/>
        </w:rPr>
        <w:t>级机构运动分析：</w:t>
      </w:r>
      <w:r>
        <w:rPr>
          <w:rFonts w:ascii="Times New Roman" w:eastAsia="仿宋" w:hAnsi="Times New Roman" w:cs="Times New Roman"/>
          <w:color w:val="000000"/>
          <w:kern w:val="0"/>
          <w:sz w:val="32"/>
          <w:szCs w:val="32"/>
          <w:lang w:bidi="ar"/>
        </w:rPr>
        <w:t xml:space="preserve"> </w:t>
      </w:r>
      <w:r>
        <w:rPr>
          <w:rFonts w:ascii="Times New Roman" w:eastAsia="仿宋" w:hAnsi="Times New Roman" w:cs="Times New Roman"/>
          <w:color w:val="000000"/>
          <w:kern w:val="0"/>
          <w:sz w:val="32"/>
          <w:szCs w:val="32"/>
          <w:lang w:bidi="ar"/>
        </w:rPr>
        <w:t>矢量方程图解法的基本原理；应用矢量方程图解法对平面</w:t>
      </w:r>
      <w:r>
        <w:rPr>
          <w:rFonts w:ascii="Times New Roman" w:eastAsia="仿宋" w:hAnsi="Times New Roman" w:cs="Times New Roman"/>
          <w:color w:val="000000"/>
          <w:kern w:val="0"/>
          <w:sz w:val="32"/>
          <w:szCs w:val="32"/>
          <w:lang w:bidi="ar"/>
        </w:rPr>
        <w:t>II</w:t>
      </w:r>
      <w:r>
        <w:rPr>
          <w:rFonts w:ascii="Times New Roman" w:eastAsia="仿宋" w:hAnsi="Times New Roman" w:cs="Times New Roman"/>
          <w:color w:val="000000"/>
          <w:kern w:val="0"/>
          <w:sz w:val="32"/>
          <w:szCs w:val="32"/>
          <w:lang w:bidi="ar"/>
        </w:rPr>
        <w:t>级机构进行速度分析。</w:t>
      </w:r>
    </w:p>
    <w:p w14:paraId="496D9F4E"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、平面连杆机构</w:t>
      </w:r>
    </w:p>
    <w:p w14:paraId="6DD4523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考试内容：平面连杆机构的类型、特点及应用；铰链四杆机构的曲柄存在条件；铰链四杆机构的演化和运动设计。</w:t>
      </w:r>
    </w:p>
    <w:p w14:paraId="5A86D706"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lastRenderedPageBreak/>
        <w:t>考试要求：</w:t>
      </w:r>
    </w:p>
    <w:p w14:paraId="003D12F5"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了解常用的平面连杆机构及其演化；</w:t>
      </w:r>
    </w:p>
    <w:p w14:paraId="10404E97"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熟练掌握四杆机构曲柄存在条件、极位夹角、行程速比系数、压力角、传动角、最小传动角、死点等概念；</w:t>
      </w:r>
    </w:p>
    <w:p w14:paraId="027A425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熟练掌握常用平面连杆机构运动设计方法：按连杆给定位置、按连架杆给定对应位置设计铰链四杆机构；机构倒置原理；按行程速比系数设计平面四杆机构。</w:t>
      </w:r>
    </w:p>
    <w:p w14:paraId="52D708E7"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、凸轮机构</w:t>
      </w:r>
    </w:p>
    <w:p w14:paraId="12EEA560"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考试内容：凸轮机构的应用和类型；从动件常用的运动规律；图解法设计凸轮轮廓曲线和解析法凸轮设计原理；设计凸轮机构应注意的问题：包括滚子半径的选择，压力角的校核，基园半径确定等问题。</w:t>
      </w:r>
    </w:p>
    <w:p w14:paraId="2C114408"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733F40DE" w14:textId="77777777" w:rsidR="00262775" w:rsidRDefault="009801D5">
      <w:pPr>
        <w:widowControl/>
        <w:numPr>
          <w:ilvl w:val="0"/>
          <w:numId w:val="2"/>
        </w:numPr>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掌握凸轮机构的应用和类型；</w:t>
      </w:r>
    </w:p>
    <w:p w14:paraId="3F4D47C7" w14:textId="77777777" w:rsidR="00262775" w:rsidRDefault="009801D5">
      <w:pPr>
        <w:widowControl/>
        <w:numPr>
          <w:ilvl w:val="0"/>
          <w:numId w:val="2"/>
        </w:numPr>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推杆的常用运动规律：等速运动、</w:t>
      </w:r>
      <w:r>
        <w:rPr>
          <w:rFonts w:ascii="Times New Roman" w:eastAsia="仿宋" w:hAnsi="Times New Roman" w:cs="Times New Roman"/>
          <w:color w:val="000000"/>
          <w:kern w:val="0"/>
          <w:sz w:val="32"/>
          <w:szCs w:val="32"/>
          <w:lang w:bidi="ar"/>
        </w:rPr>
        <w:t>等加速等减速运动、五次多项式、余弦加速度运动（简谐运动）、正弦加速度运动（摆线运动）规律的特点；刚性冲击与柔性冲击的概念及成因，组合运动规律设计。</w:t>
      </w:r>
    </w:p>
    <w:p w14:paraId="3572CFD5" w14:textId="77777777" w:rsidR="00262775" w:rsidRDefault="009801D5">
      <w:pPr>
        <w:widowControl/>
        <w:numPr>
          <w:ilvl w:val="0"/>
          <w:numId w:val="2"/>
        </w:numPr>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熟练掌握用图解法设计凸轮的轮廓曲线：反转法原理；对心（或偏置）直动尖顶（或滚子、平底）推杆盘形凸轮轮廓设计，摆动推杆凸轮轮廓设计。</w:t>
      </w:r>
    </w:p>
    <w:p w14:paraId="48D7D2EE" w14:textId="77777777" w:rsidR="00262775" w:rsidRDefault="009801D5">
      <w:pPr>
        <w:widowControl/>
        <w:spacing w:line="560" w:lineRule="atLeast"/>
        <w:ind w:firstLineChars="200"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lastRenderedPageBreak/>
        <w:t>[4]</w:t>
      </w:r>
      <w:r>
        <w:rPr>
          <w:rFonts w:ascii="Times New Roman" w:eastAsia="仿宋" w:hAnsi="Times New Roman" w:cs="Times New Roman"/>
          <w:color w:val="000000"/>
          <w:kern w:val="0"/>
          <w:sz w:val="32"/>
          <w:szCs w:val="32"/>
          <w:lang w:bidi="ar"/>
        </w:rPr>
        <w:t>掌握设计凸轮时的一些注意事项，包括凸轮基本参数确定：凸轮机构的压力角求取，基圆半径和滚子半径的确定原则；反转法凸轮基本参数标注。</w:t>
      </w:r>
    </w:p>
    <w:p w14:paraId="1764BB0D"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4</w:t>
      </w:r>
      <w:r>
        <w:rPr>
          <w:rFonts w:ascii="Times New Roman" w:eastAsia="仿宋" w:hAnsi="Times New Roman" w:cs="Times New Roman"/>
          <w:color w:val="000000"/>
          <w:kern w:val="0"/>
          <w:sz w:val="32"/>
          <w:szCs w:val="32"/>
          <w:lang w:bidi="ar"/>
        </w:rPr>
        <w:t>、齿轮机构</w:t>
      </w:r>
    </w:p>
    <w:p w14:paraId="64EEF00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考试内容：齿轮机构的特点和类型；齿廓啮合基本定律；渐开线齿廓，渐开线齿廓的形成和特</w:t>
      </w:r>
      <w:r>
        <w:rPr>
          <w:rFonts w:ascii="Times New Roman" w:eastAsia="仿宋" w:hAnsi="Times New Roman" w:cs="Times New Roman"/>
          <w:color w:val="000000"/>
          <w:kern w:val="0"/>
          <w:sz w:val="32"/>
          <w:szCs w:val="32"/>
          <w:lang w:bidi="ar"/>
        </w:rPr>
        <w:t>点，渐开线齿廓满足定传动比传动的要求；齿轮各部分的名称及渐开线标准齿轮的基本尺寸；渐开线标准齿轮的啮合，正确啮合的条件，标准中心距，重合度；成形法和范成法渐开线齿轮切制原理；变位齿轮；平行轴斜齿轮机构，斜齿轮的各部分的名称和几何尺寸的计算，斜齿轮的重合度、斜齿轮的当量齿数，斜齿轮的优缺点；圆锥齿轮机构，圆锥齿轮概述，背锥和当量齿数，尺寸计算</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蜗轮蜗杆</w:t>
      </w:r>
      <w:r>
        <w:rPr>
          <w:rFonts w:ascii="Times New Roman" w:eastAsia="仿宋" w:hAnsi="Times New Roman" w:cs="Times New Roman" w:hint="eastAsia"/>
          <w:color w:val="000000"/>
          <w:kern w:val="0"/>
          <w:sz w:val="32"/>
          <w:szCs w:val="32"/>
          <w:lang w:bidi="ar"/>
        </w:rPr>
        <w:t>机构概述，</w:t>
      </w:r>
      <w:r>
        <w:rPr>
          <w:rFonts w:ascii="Times New Roman" w:eastAsia="仿宋" w:hAnsi="Times New Roman" w:cs="Times New Roman"/>
          <w:color w:val="000000"/>
          <w:kern w:val="0"/>
          <w:sz w:val="32"/>
          <w:szCs w:val="32"/>
          <w:lang w:bidi="ar"/>
        </w:rPr>
        <w:t>传动特点。</w:t>
      </w:r>
    </w:p>
    <w:p w14:paraId="688D9EE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049258B1" w14:textId="77777777" w:rsidR="00262775" w:rsidRDefault="009801D5">
      <w:pPr>
        <w:widowControl/>
        <w:numPr>
          <w:ilvl w:val="0"/>
          <w:numId w:val="3"/>
        </w:numPr>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掌握齿轮机构的应用和分类：齿轮机构的分类，齿轮机构应用场合；</w:t>
      </w:r>
    </w:p>
    <w:p w14:paraId="58846470" w14:textId="77777777" w:rsidR="00262775" w:rsidRDefault="009801D5">
      <w:pPr>
        <w:widowControl/>
        <w:spacing w:line="560" w:lineRule="atLeast"/>
        <w:ind w:firstLineChars="200"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理解渐开线齿轮啮合传动的特性：齿廓啮合基本定律；渐开线的形成及特性；渐开线齿廓的啮合传动的特点；</w:t>
      </w:r>
    </w:p>
    <w:p w14:paraId="43987C6D"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掌握渐开线标准直齿圆柱齿轮基本参数：基本参数和几何尺寸计算；一对渐开线直齿圆柱齿轮正确啮合的条件；标准中心距；实际啮合线段与理论啮合线段；重合度及齿轮连续传动的条件；</w:t>
      </w:r>
    </w:p>
    <w:p w14:paraId="32B5BB40"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lastRenderedPageBreak/>
        <w:t>[4]</w:t>
      </w:r>
      <w:r>
        <w:rPr>
          <w:rFonts w:ascii="Times New Roman" w:eastAsia="仿宋" w:hAnsi="Times New Roman" w:cs="Times New Roman"/>
          <w:color w:val="000000"/>
          <w:kern w:val="0"/>
          <w:sz w:val="32"/>
          <w:szCs w:val="32"/>
          <w:lang w:bidi="ar"/>
        </w:rPr>
        <w:t>变位齿轮：渐开线齿廓的展成原理；渐开线齿廓加工根切的原因；用标准齿条型刀具切制标准齿轮而不发生根切的最少齿数；变位齿轮传动的传动类型；</w:t>
      </w:r>
    </w:p>
    <w:p w14:paraId="16490A1A"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[5]</w:t>
      </w:r>
      <w:r>
        <w:rPr>
          <w:rFonts w:ascii="Times New Roman" w:eastAsia="仿宋" w:hAnsi="Times New Roman" w:cs="Times New Roman"/>
          <w:color w:val="000000"/>
          <w:kern w:val="0"/>
          <w:sz w:val="32"/>
          <w:szCs w:val="32"/>
          <w:lang w:bidi="ar"/>
        </w:rPr>
        <w:t>斜齿圆柱齿轮</w:t>
      </w:r>
      <w:r>
        <w:rPr>
          <w:rFonts w:ascii="Times New Roman" w:eastAsia="仿宋" w:hAnsi="Times New Roman" w:cs="Times New Roman"/>
          <w:color w:val="000000"/>
          <w:kern w:val="0"/>
          <w:sz w:val="32"/>
          <w:szCs w:val="32"/>
          <w:lang w:bidi="ar"/>
        </w:rPr>
        <w:t>:</w:t>
      </w:r>
      <w:r>
        <w:rPr>
          <w:rFonts w:ascii="Times New Roman" w:eastAsia="仿宋" w:hAnsi="Times New Roman" w:cs="Times New Roman"/>
          <w:color w:val="000000"/>
          <w:kern w:val="0"/>
          <w:sz w:val="32"/>
          <w:szCs w:val="32"/>
          <w:lang w:bidi="ar"/>
        </w:rPr>
        <w:t>齿廓啮合特点，法平面与端平面参数间的关系，标准斜齿圆柱齿轮的几何尺寸；重</w:t>
      </w:r>
      <w:r>
        <w:rPr>
          <w:rFonts w:ascii="Times New Roman" w:eastAsia="仿宋" w:hAnsi="Times New Roman" w:cs="Times New Roman"/>
          <w:color w:val="000000"/>
          <w:kern w:val="0"/>
          <w:sz w:val="32"/>
          <w:szCs w:val="32"/>
          <w:lang w:bidi="ar"/>
        </w:rPr>
        <w:t>合度，当量齿轮与当量齿数概念</w:t>
      </w:r>
      <w:r>
        <w:rPr>
          <w:rFonts w:ascii="Times New Roman" w:eastAsia="仿宋" w:hAnsi="Times New Roman" w:cs="Times New Roman" w:hint="eastAsia"/>
          <w:color w:val="000000"/>
          <w:kern w:val="0"/>
          <w:sz w:val="32"/>
          <w:szCs w:val="32"/>
          <w:lang w:bidi="ar"/>
        </w:rPr>
        <w:t>;</w:t>
      </w:r>
    </w:p>
    <w:p w14:paraId="48E2A6A3"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[6]</w:t>
      </w:r>
      <w:r>
        <w:rPr>
          <w:rFonts w:ascii="Times New Roman" w:eastAsia="仿宋" w:hAnsi="Times New Roman" w:cs="Times New Roman"/>
          <w:color w:val="000000"/>
          <w:kern w:val="0"/>
          <w:sz w:val="32"/>
          <w:szCs w:val="32"/>
          <w:lang w:bidi="ar"/>
        </w:rPr>
        <w:t>直齿锥齿轮：背锥及当量齿轮；传动特点；</w:t>
      </w:r>
    </w:p>
    <w:p w14:paraId="49F8A2EC"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[7]</w:t>
      </w:r>
      <w:r>
        <w:rPr>
          <w:rFonts w:ascii="Times New Roman" w:eastAsia="仿宋" w:hAnsi="Times New Roman" w:cs="Times New Roman"/>
          <w:color w:val="000000"/>
          <w:kern w:val="0"/>
          <w:sz w:val="32"/>
          <w:szCs w:val="32"/>
          <w:lang w:bidi="ar"/>
        </w:rPr>
        <w:t>蜗轮蜗杆：蜗杆旋向；蜗轮蜗杆正确啮合条件；传动特点。</w:t>
      </w:r>
    </w:p>
    <w:p w14:paraId="7BD104F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5</w:t>
      </w:r>
      <w:r>
        <w:rPr>
          <w:rFonts w:ascii="Times New Roman" w:eastAsia="仿宋" w:hAnsi="Times New Roman" w:cs="Times New Roman"/>
          <w:color w:val="000000"/>
          <w:kern w:val="0"/>
          <w:sz w:val="32"/>
          <w:szCs w:val="32"/>
          <w:lang w:bidi="ar"/>
        </w:rPr>
        <w:t>、轮系</w:t>
      </w:r>
    </w:p>
    <w:p w14:paraId="0AF49BE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考试内容：轮系的类型；定轴轮系及其传动比；周转轮系及其传动比，周转轮系的组成，周转轮系传动比的计算；混合轮系及其传动比；轮系的应用。</w:t>
      </w:r>
    </w:p>
    <w:p w14:paraId="300A25EF"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06BFB71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掌握轮系的类型和应用；</w:t>
      </w:r>
    </w:p>
    <w:p w14:paraId="04B25517"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掌握定轴、周转、混合轮系传动比的计算；</w:t>
      </w:r>
    </w:p>
    <w:p w14:paraId="755A8B7A"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轮系的功用。</w:t>
      </w:r>
    </w:p>
    <w:p w14:paraId="1F352D6C" w14:textId="77777777" w:rsidR="00262775" w:rsidRDefault="009801D5">
      <w:pPr>
        <w:widowControl/>
        <w:spacing w:line="560" w:lineRule="atLeast"/>
        <w:ind w:firstLine="640"/>
        <w:jc w:val="left"/>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6</w:t>
      </w:r>
      <w:r>
        <w:rPr>
          <w:rFonts w:ascii="Times New Roman" w:eastAsia="仿宋" w:hAnsi="Times New Roman" w:cs="Times New Roman"/>
          <w:color w:val="000000"/>
          <w:kern w:val="0"/>
          <w:sz w:val="32"/>
          <w:szCs w:val="32"/>
          <w:lang w:bidi="ar"/>
        </w:rPr>
        <w:t>、机械的运转及其速度波动的调节</w:t>
      </w:r>
    </w:p>
    <w:p w14:paraId="1B29CD03" w14:textId="77777777" w:rsidR="00262775" w:rsidRDefault="009801D5">
      <w:pPr>
        <w:widowControl/>
        <w:spacing w:line="560" w:lineRule="atLeast"/>
        <w:ind w:firstLine="640"/>
        <w:jc w:val="left"/>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机械系统等效动力学模型：机械运转的三个阶段、机器运动方程式；等效力和等效力矩、等效质量和等效转动惯量的等效原则及计算；</w:t>
      </w:r>
    </w:p>
    <w:p w14:paraId="1A6318DF" w14:textId="77777777" w:rsidR="00262775" w:rsidRDefault="009801D5">
      <w:pPr>
        <w:widowControl/>
        <w:spacing w:line="560" w:lineRule="atLeast"/>
        <w:ind w:firstLine="640"/>
        <w:jc w:val="left"/>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lastRenderedPageBreak/>
        <w:t>[2]</w:t>
      </w:r>
      <w:r>
        <w:rPr>
          <w:rFonts w:ascii="Times New Roman" w:eastAsia="仿宋" w:hAnsi="Times New Roman" w:cs="Times New Roman"/>
          <w:color w:val="000000"/>
          <w:kern w:val="0"/>
          <w:sz w:val="32"/>
          <w:szCs w:val="32"/>
          <w:lang w:bidi="ar"/>
        </w:rPr>
        <w:t>周期性速度波动的调节：飞轮调速原理和飞轮转动惯量的近似计算方法。</w:t>
      </w:r>
    </w:p>
    <w:p w14:paraId="425E66D5" w14:textId="77777777" w:rsidR="00262775" w:rsidRDefault="009801D5">
      <w:pPr>
        <w:widowControl/>
        <w:spacing w:line="560" w:lineRule="atLeast"/>
        <w:ind w:firstLine="640"/>
        <w:jc w:val="left"/>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7</w:t>
      </w:r>
      <w:r>
        <w:rPr>
          <w:rFonts w:ascii="Times New Roman" w:eastAsia="仿宋" w:hAnsi="Times New Roman" w:cs="Times New Roman"/>
          <w:color w:val="000000"/>
          <w:kern w:val="0"/>
          <w:sz w:val="32"/>
          <w:szCs w:val="32"/>
          <w:lang w:bidi="ar"/>
        </w:rPr>
        <w:t>、机械的平衡</w:t>
      </w:r>
    </w:p>
    <w:p w14:paraId="6CE91604" w14:textId="77777777" w:rsidR="00262775" w:rsidRDefault="009801D5">
      <w:pPr>
        <w:widowControl/>
        <w:spacing w:line="560" w:lineRule="atLeast"/>
        <w:ind w:firstLine="640"/>
        <w:jc w:val="left"/>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刚性转子平衡：刚性转子静平衡和动平衡的原理和计算。</w:t>
      </w:r>
    </w:p>
    <w:p w14:paraId="5D0FD697" w14:textId="77777777" w:rsidR="00262775" w:rsidRDefault="009801D5">
      <w:pPr>
        <w:widowControl/>
        <w:spacing w:line="560" w:lineRule="atLeast"/>
        <w:ind w:firstLine="640"/>
        <w:jc w:val="left"/>
        <w:rPr>
          <w:rFonts w:ascii="Times New Roman" w:hAnsi="Times New Roman" w:cs="Times New Roman"/>
          <w:b/>
          <w:bCs/>
          <w:sz w:val="28"/>
          <w:szCs w:val="28"/>
        </w:rPr>
      </w:pPr>
      <w:r>
        <w:rPr>
          <w:rFonts w:ascii="Times New Roman" w:eastAsia="仿宋" w:hAnsi="Times New Roman" w:cs="Times New Roman"/>
          <w:b/>
          <w:bCs/>
          <w:color w:val="000000"/>
          <w:kern w:val="0"/>
          <w:sz w:val="32"/>
          <w:szCs w:val="32"/>
          <w:lang w:bidi="ar"/>
        </w:rPr>
        <w:t>（二）机械设计部分</w:t>
      </w:r>
    </w:p>
    <w:p w14:paraId="430EAF6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、连接</w:t>
      </w:r>
    </w:p>
    <w:p w14:paraId="5A73AD1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螺纹参数，螺纹副的受力分析、效率和自锁；矩形螺纹、非矩形螺纹；机械制造常用的螺纹；螺纹联接的基本类型及螺纹紧固件；螺纹联接的预紧；拧紧力矩；螺纹联接的防松；松螺栓联接强度计算、紧螺栓联接强度计算；螺栓的材料</w:t>
      </w:r>
      <w:r>
        <w:rPr>
          <w:rFonts w:ascii="Times New Roman" w:eastAsia="仿宋" w:hAnsi="Times New Roman" w:cs="Times New Roman"/>
          <w:color w:val="000000"/>
          <w:kern w:val="0"/>
          <w:sz w:val="32"/>
          <w:szCs w:val="32"/>
          <w:lang w:bidi="ar"/>
        </w:rPr>
        <w:t>和许用应力；提高螺栓联接强度的措施，降低螺栓总拉伸载荷的变化范围，改变螺纹牙间的载荷分布，避免和减小附加应力；键联接的类型，平键联接的强度校核；花键联接；销联接。</w:t>
      </w:r>
    </w:p>
    <w:p w14:paraId="144F080D"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3896A1E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掌握螺纹联接的基本类型及预紧和防松的方法；</w:t>
      </w:r>
    </w:p>
    <w:p w14:paraId="3BA4637E"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掌握螺栓连接的预紧与防松：预紧的目的、控制预紧力的方法、防松的实质、防松的方法；</w:t>
      </w:r>
    </w:p>
    <w:p w14:paraId="486B25E3"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掌握螺栓组连接的设计：螺栓组连接的结构设计；螺栓组连接的受力分析的公式应用；</w:t>
      </w:r>
    </w:p>
    <w:p w14:paraId="49BDDA0F" w14:textId="77777777" w:rsidR="00262775" w:rsidRDefault="009801D5">
      <w:pPr>
        <w:widowControl/>
        <w:spacing w:line="560" w:lineRule="atLeast"/>
        <w:ind w:firstLine="640"/>
        <w:rPr>
          <w:rFonts w:ascii="Times New Roman" w:eastAsia="仿宋" w:hAnsi="Times New Roman" w:cs="Times New Roman"/>
          <w:color w:val="000000"/>
          <w:kern w:val="0"/>
          <w:sz w:val="32"/>
          <w:szCs w:val="32"/>
          <w:lang w:bidi="ar"/>
        </w:rPr>
      </w:pPr>
      <w:r>
        <w:rPr>
          <w:rFonts w:ascii="Times New Roman" w:eastAsia="仿宋" w:hAnsi="Times New Roman" w:cs="Times New Roman"/>
          <w:color w:val="000000"/>
          <w:kern w:val="0"/>
          <w:sz w:val="32"/>
          <w:szCs w:val="32"/>
          <w:lang w:bidi="ar"/>
        </w:rPr>
        <w:t>[4]</w:t>
      </w:r>
      <w:r>
        <w:rPr>
          <w:rFonts w:ascii="Times New Roman" w:eastAsia="仿宋" w:hAnsi="Times New Roman" w:cs="Times New Roman"/>
          <w:color w:val="000000"/>
          <w:kern w:val="0"/>
          <w:sz w:val="32"/>
          <w:szCs w:val="32"/>
          <w:lang w:bidi="ar"/>
        </w:rPr>
        <w:t>掌握螺栓连接的强度计算：单个普通螺栓、铰制孔用螺栓的力学模型、失效形式及设计准则；承受预紧力的紧螺</w:t>
      </w:r>
      <w:r>
        <w:rPr>
          <w:rFonts w:ascii="Times New Roman" w:eastAsia="仿宋" w:hAnsi="Times New Roman" w:cs="Times New Roman"/>
          <w:color w:val="000000"/>
          <w:kern w:val="0"/>
          <w:sz w:val="32"/>
          <w:szCs w:val="32"/>
          <w:lang w:bidi="ar"/>
        </w:rPr>
        <w:lastRenderedPageBreak/>
        <w:t>栓连接的强度计算、承受预紧力和工作拉力的紧螺栓连接的受力变形图的特性及强度计算、承受工作剪力的紧螺栓连接强度计算；</w:t>
      </w:r>
    </w:p>
    <w:p w14:paraId="22403D5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[5]</w:t>
      </w:r>
      <w:r>
        <w:rPr>
          <w:rFonts w:ascii="Times New Roman" w:eastAsia="仿宋" w:hAnsi="Times New Roman" w:cs="Times New Roman"/>
          <w:color w:val="000000"/>
          <w:kern w:val="0"/>
          <w:sz w:val="32"/>
          <w:szCs w:val="32"/>
          <w:lang w:bidi="ar"/>
        </w:rPr>
        <w:t>掌握提高螺栓组连接强度的措施。</w:t>
      </w:r>
    </w:p>
    <w:p w14:paraId="356323B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、带传动和链传动</w:t>
      </w:r>
    </w:p>
    <w:p w14:paraId="2AF5979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考试内容：带传动的类型和应用；带传动的受力分析；带的应力分析；带传动弹性打滑和传动比；</w:t>
      </w:r>
      <w:r>
        <w:rPr>
          <w:rFonts w:ascii="Times New Roman" w:eastAsia="仿宋" w:hAnsi="Times New Roman" w:cs="Times New Roman"/>
          <w:color w:val="000000"/>
          <w:kern w:val="0"/>
          <w:sz w:val="28"/>
          <w:szCs w:val="28"/>
          <w:lang w:bidi="ar"/>
        </w:rPr>
        <w:t>V</w:t>
      </w:r>
      <w:r>
        <w:rPr>
          <w:rFonts w:ascii="Times New Roman" w:eastAsia="仿宋" w:hAnsi="Times New Roman" w:cs="Times New Roman"/>
          <w:color w:val="000000"/>
          <w:kern w:val="0"/>
          <w:sz w:val="32"/>
          <w:szCs w:val="32"/>
          <w:lang w:bidi="ar"/>
        </w:rPr>
        <w:t>带轮的结构；链传动的特点和应用；链条和链轮。</w:t>
      </w:r>
    </w:p>
    <w:p w14:paraId="3D8E1985"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65F7A46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掌握带传动的主要类型、工作原理、特点、参数和应用；</w:t>
      </w:r>
    </w:p>
    <w:p w14:paraId="633AE8A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掌握带传动的主要失效形式、设计准则、影响功率传递的各项因素；</w:t>
      </w:r>
    </w:p>
    <w:p w14:paraId="722B12DF"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熟练掌握带传动的受力分析、应力分布、弹性滑动和打滑等；</w:t>
      </w:r>
    </w:p>
    <w:p w14:paraId="5C22613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[4]</w:t>
      </w:r>
      <w:r>
        <w:rPr>
          <w:rFonts w:ascii="Times New Roman" w:eastAsia="仿宋" w:hAnsi="Times New Roman" w:cs="Times New Roman"/>
          <w:color w:val="000000"/>
          <w:kern w:val="0"/>
          <w:sz w:val="32"/>
          <w:szCs w:val="32"/>
          <w:lang w:bidi="ar"/>
        </w:rPr>
        <w:t>熟练掌握带传动的设计计算方法；</w:t>
      </w:r>
    </w:p>
    <w:p w14:paraId="027AE69F"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[5]</w:t>
      </w:r>
      <w:r>
        <w:rPr>
          <w:rFonts w:ascii="Times New Roman" w:eastAsia="仿宋" w:hAnsi="Times New Roman" w:cs="Times New Roman"/>
          <w:color w:val="000000"/>
          <w:kern w:val="0"/>
          <w:sz w:val="32"/>
          <w:szCs w:val="32"/>
          <w:lang w:bidi="ar"/>
        </w:rPr>
        <w:t>掌握链传动的特点；</w:t>
      </w:r>
    </w:p>
    <w:p w14:paraId="3891463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[6]</w:t>
      </w:r>
      <w:r>
        <w:rPr>
          <w:rFonts w:ascii="Times New Roman" w:eastAsia="仿宋" w:hAnsi="Times New Roman" w:cs="Times New Roman"/>
          <w:color w:val="000000"/>
          <w:kern w:val="0"/>
          <w:sz w:val="32"/>
          <w:szCs w:val="32"/>
          <w:lang w:bidi="ar"/>
        </w:rPr>
        <w:t>掌握套筒滚子链传动的特点、构造及应用；</w:t>
      </w:r>
    </w:p>
    <w:p w14:paraId="0024B96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[7]</w:t>
      </w:r>
      <w:r>
        <w:rPr>
          <w:rFonts w:ascii="Times New Roman" w:eastAsia="仿宋" w:hAnsi="Times New Roman" w:cs="Times New Roman"/>
          <w:color w:val="000000"/>
          <w:kern w:val="0"/>
          <w:sz w:val="32"/>
          <w:szCs w:val="32"/>
          <w:lang w:bidi="ar"/>
        </w:rPr>
        <w:t>了解掌握链传动的运动特点、引起运动不均匀性与动载荷的主要原因及影响因素；</w:t>
      </w:r>
    </w:p>
    <w:p w14:paraId="6DB7C5B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、齿轮传动</w:t>
      </w:r>
    </w:p>
    <w:p w14:paraId="13CC3A2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lastRenderedPageBreak/>
        <w:t>考试内容：齿轮的失效形式；齿轮的材料和热处理；齿轮的传动精度；直齿圆柱齿轮传动的作用力及计算载荷；直齿圆柱齿轮的齿面接触</w:t>
      </w:r>
      <w:r>
        <w:rPr>
          <w:rFonts w:ascii="Times New Roman" w:eastAsia="仿宋" w:hAnsi="Times New Roman" w:cs="Times New Roman"/>
          <w:color w:val="000000"/>
          <w:kern w:val="0"/>
          <w:sz w:val="32"/>
          <w:szCs w:val="32"/>
          <w:lang w:bidi="ar"/>
        </w:rPr>
        <w:t>强度的计算；直齿圆柱齿轮的轮齿弯曲强度的计算；齿轮的构造；齿轮传动的润滑和效率；斜齿轮传动，斜齿轮的作用力</w:t>
      </w:r>
      <w:r>
        <w:rPr>
          <w:rFonts w:ascii="Times New Roman" w:eastAsia="仿宋" w:hAnsi="Times New Roman" w:cs="Times New Roman"/>
          <w:color w:val="000000"/>
          <w:kern w:val="0"/>
          <w:sz w:val="28"/>
          <w:szCs w:val="28"/>
          <w:lang w:bidi="ar"/>
        </w:rPr>
        <w:t>,</w:t>
      </w:r>
      <w:r>
        <w:rPr>
          <w:rFonts w:ascii="Times New Roman" w:eastAsia="仿宋" w:hAnsi="Times New Roman" w:cs="Times New Roman"/>
          <w:color w:val="000000"/>
          <w:kern w:val="0"/>
          <w:sz w:val="32"/>
          <w:szCs w:val="32"/>
          <w:lang w:bidi="ar"/>
        </w:rPr>
        <w:t>斜齿轮的强度计算；圆锥齿轮机构背锥和当量齿数，尺寸计算；直齿圆锥齿轮传动，齿轮上的作用力，强度计算。</w:t>
      </w:r>
    </w:p>
    <w:p w14:paraId="06E2AEA9"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0B7157E0"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熟练掌握齿轮传动中常见的失效形式及相应的强度设计计算准则；</w:t>
      </w:r>
    </w:p>
    <w:p w14:paraId="39599E4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熟练掌握直齿、斜齿、圆锥齿等各种类型齿轮传动的受力分析；</w:t>
      </w:r>
    </w:p>
    <w:p w14:paraId="7B377418"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熟练掌握齿轮设计中的强度计算方法。</w:t>
      </w:r>
    </w:p>
    <w:p w14:paraId="168F3F96"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4</w:t>
      </w:r>
      <w:r>
        <w:rPr>
          <w:rFonts w:ascii="Times New Roman" w:eastAsia="仿宋" w:hAnsi="Times New Roman" w:cs="Times New Roman"/>
          <w:color w:val="000000"/>
          <w:kern w:val="0"/>
          <w:sz w:val="32"/>
          <w:szCs w:val="32"/>
          <w:lang w:bidi="ar"/>
        </w:rPr>
        <w:t>、蜗杆传动</w:t>
      </w:r>
    </w:p>
    <w:p w14:paraId="29EDC90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考试内容：蜗杆传动的特点和类型；蜗杆传动的主要参数和尺寸计算；蜗杆传动的失效形式、材料和结构；蜗杆传动的</w:t>
      </w:r>
      <w:r>
        <w:rPr>
          <w:rFonts w:ascii="Times New Roman" w:eastAsia="仿宋" w:hAnsi="Times New Roman" w:cs="Times New Roman"/>
          <w:color w:val="000000"/>
          <w:kern w:val="0"/>
          <w:sz w:val="32"/>
          <w:szCs w:val="32"/>
          <w:lang w:bidi="ar"/>
        </w:rPr>
        <w:t>受力分析；蜗杆传动的强度计算；蜗杆传动的效率、润滑和热平衡计算。</w:t>
      </w:r>
    </w:p>
    <w:p w14:paraId="57EFB87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5A6668F0"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掌握蜗杆传动的特点和相关概念，主要参数、转向判别，受力分析；</w:t>
      </w:r>
    </w:p>
    <w:p w14:paraId="730CD25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掌握蜗杆传动的尺寸计算；</w:t>
      </w:r>
    </w:p>
    <w:p w14:paraId="4F176F0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lastRenderedPageBreak/>
        <w:t>[3]</w:t>
      </w:r>
      <w:r>
        <w:rPr>
          <w:rFonts w:ascii="Times New Roman" w:eastAsia="仿宋" w:hAnsi="Times New Roman" w:cs="Times New Roman"/>
          <w:color w:val="000000"/>
          <w:kern w:val="0"/>
          <w:sz w:val="32"/>
          <w:szCs w:val="32"/>
          <w:lang w:bidi="ar"/>
        </w:rPr>
        <w:t>掌握蜗杆传动的效率</w:t>
      </w:r>
      <w:r>
        <w:rPr>
          <w:rFonts w:ascii="Times New Roman" w:eastAsia="仿宋" w:hAnsi="Times New Roman" w:cs="Times New Roman"/>
          <w:color w:val="000000"/>
          <w:kern w:val="0"/>
          <w:sz w:val="28"/>
          <w:szCs w:val="28"/>
          <w:lang w:bidi="ar"/>
        </w:rPr>
        <w:t>,</w:t>
      </w:r>
      <w:r>
        <w:rPr>
          <w:rFonts w:ascii="Times New Roman" w:eastAsia="仿宋" w:hAnsi="Times New Roman" w:cs="Times New Roman"/>
          <w:color w:val="000000"/>
          <w:kern w:val="0"/>
          <w:sz w:val="32"/>
          <w:szCs w:val="32"/>
          <w:lang w:bidi="ar"/>
        </w:rPr>
        <w:t>了解蜗杆传动的润滑和热平衡计算。</w:t>
      </w:r>
    </w:p>
    <w:p w14:paraId="4C65D5CE"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5</w:t>
      </w:r>
      <w:r>
        <w:rPr>
          <w:rFonts w:ascii="Times New Roman" w:eastAsia="仿宋" w:hAnsi="Times New Roman" w:cs="Times New Roman"/>
          <w:color w:val="000000"/>
          <w:kern w:val="0"/>
          <w:sz w:val="32"/>
          <w:szCs w:val="32"/>
          <w:lang w:bidi="ar"/>
        </w:rPr>
        <w:t>、轴</w:t>
      </w:r>
    </w:p>
    <w:p w14:paraId="5095E12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考试内容：轴的功用、类型和材料；轴的结构设计；轴的强度计算；轴的</w:t>
      </w:r>
      <w:r>
        <w:rPr>
          <w:rFonts w:ascii="Times New Roman" w:eastAsia="仿宋" w:hAnsi="Times New Roman" w:cs="Times New Roman" w:hint="eastAsia"/>
          <w:color w:val="000000"/>
          <w:kern w:val="0"/>
          <w:sz w:val="32"/>
          <w:szCs w:val="32"/>
          <w:lang w:bidi="ar"/>
        </w:rPr>
        <w:t>刚</w:t>
      </w:r>
      <w:r>
        <w:rPr>
          <w:rFonts w:ascii="Times New Roman" w:eastAsia="仿宋" w:hAnsi="Times New Roman" w:cs="Times New Roman"/>
          <w:color w:val="000000"/>
          <w:kern w:val="0"/>
          <w:sz w:val="32"/>
          <w:szCs w:val="32"/>
          <w:lang w:bidi="ar"/>
        </w:rPr>
        <w:t>度计算。</w:t>
      </w:r>
    </w:p>
    <w:p w14:paraId="1CC3BACD"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76F2A8B7"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熟练掌握轴的强度计算方法；</w:t>
      </w:r>
    </w:p>
    <w:p w14:paraId="6AD93169"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熟练掌握轴结构设计方法；</w:t>
      </w:r>
    </w:p>
    <w:p w14:paraId="4DBBED3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熟练掌握轴的</w:t>
      </w:r>
      <w:r>
        <w:rPr>
          <w:rFonts w:ascii="Times New Roman" w:eastAsia="仿宋" w:hAnsi="Times New Roman" w:cs="Times New Roman" w:hint="eastAsia"/>
          <w:color w:val="000000"/>
          <w:kern w:val="0"/>
          <w:sz w:val="32"/>
          <w:szCs w:val="32"/>
          <w:lang w:bidi="ar"/>
        </w:rPr>
        <w:t>刚</w:t>
      </w:r>
      <w:r>
        <w:rPr>
          <w:rFonts w:ascii="Times New Roman" w:eastAsia="仿宋" w:hAnsi="Times New Roman" w:cs="Times New Roman"/>
          <w:color w:val="000000"/>
          <w:kern w:val="0"/>
          <w:sz w:val="32"/>
          <w:szCs w:val="32"/>
          <w:lang w:bidi="ar"/>
        </w:rPr>
        <w:t>度计算。</w:t>
      </w:r>
    </w:p>
    <w:p w14:paraId="1ABB7233"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6</w:t>
      </w:r>
      <w:r>
        <w:rPr>
          <w:rFonts w:ascii="Times New Roman" w:eastAsia="仿宋" w:hAnsi="Times New Roman" w:cs="Times New Roman"/>
          <w:color w:val="000000"/>
          <w:kern w:val="0"/>
          <w:sz w:val="32"/>
          <w:szCs w:val="32"/>
          <w:lang w:bidi="ar"/>
        </w:rPr>
        <w:t>、滑动轴承</w:t>
      </w:r>
    </w:p>
    <w:p w14:paraId="13B3B861"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考试内容：几种摩擦状态；滑动轴承的结构形式，向心滑动轴承，推力滑动轴承；轴瓦和轴承衬材料，轴承合金，青铜，具有特殊性能的轴承材料；润滑剂和润滑装置；动压润滑形成原理。</w:t>
      </w:r>
    </w:p>
    <w:p w14:paraId="708C8AC5"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7AE59DF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掌握滑动轴承的特点和应用；</w:t>
      </w:r>
    </w:p>
    <w:p w14:paraId="05CD739B"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掌握各类轴承的结构和材料。</w:t>
      </w:r>
    </w:p>
    <w:p w14:paraId="441BB3B8"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7</w:t>
      </w:r>
      <w:r>
        <w:rPr>
          <w:rFonts w:ascii="Times New Roman" w:eastAsia="仿宋" w:hAnsi="Times New Roman" w:cs="Times New Roman"/>
          <w:color w:val="000000"/>
          <w:kern w:val="0"/>
          <w:sz w:val="32"/>
          <w:szCs w:val="32"/>
          <w:lang w:bidi="ar"/>
        </w:rPr>
        <w:t>、滚动轴承</w:t>
      </w:r>
    </w:p>
    <w:p w14:paraId="300DAE72"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考试内容：滚动轴承的基本类型和特点，承载能力，极限转速，角偏差；滚动轴承的代号；滚动轴承的失效形式和计算，失效形式，轴承寿命；额定动载荷及寿命计算，角接</w:t>
      </w:r>
      <w:r>
        <w:rPr>
          <w:rFonts w:ascii="Times New Roman" w:eastAsia="仿宋" w:hAnsi="Times New Roman" w:cs="Times New Roman"/>
          <w:color w:val="000000"/>
          <w:kern w:val="0"/>
          <w:sz w:val="32"/>
          <w:szCs w:val="32"/>
          <w:lang w:bidi="ar"/>
        </w:rPr>
        <w:lastRenderedPageBreak/>
        <w:t>触向心轴承轴向载荷的计算，当量载荷的计算，额定静载荷；滚动轴承的润滑和密封。</w:t>
      </w:r>
    </w:p>
    <w:p w14:paraId="07F8910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考试要求：</w:t>
      </w:r>
    </w:p>
    <w:p w14:paraId="18BEB1C4"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[1]</w:t>
      </w:r>
      <w:r>
        <w:rPr>
          <w:rFonts w:ascii="Times New Roman" w:eastAsia="仿宋" w:hAnsi="Times New Roman" w:cs="Times New Roman"/>
          <w:color w:val="000000"/>
          <w:kern w:val="0"/>
          <w:sz w:val="32"/>
          <w:szCs w:val="32"/>
          <w:lang w:bidi="ar"/>
        </w:rPr>
        <w:t>熟</w:t>
      </w:r>
      <w:r>
        <w:rPr>
          <w:rFonts w:ascii="Times New Roman" w:eastAsia="仿宋" w:hAnsi="Times New Roman" w:cs="Times New Roman"/>
          <w:color w:val="000000"/>
          <w:kern w:val="0"/>
          <w:sz w:val="32"/>
          <w:szCs w:val="32"/>
          <w:lang w:bidi="ar"/>
        </w:rPr>
        <w:t>练掌握滚动轴承的分类、代号、标准和主要性能，掌握滚动轴承选用；</w:t>
      </w:r>
    </w:p>
    <w:p w14:paraId="4230BA26"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[2]</w:t>
      </w:r>
      <w:r>
        <w:rPr>
          <w:rFonts w:ascii="Times New Roman" w:eastAsia="仿宋" w:hAnsi="Times New Roman" w:cs="Times New Roman"/>
          <w:color w:val="000000"/>
          <w:kern w:val="0"/>
          <w:sz w:val="32"/>
          <w:szCs w:val="32"/>
          <w:lang w:bidi="ar"/>
        </w:rPr>
        <w:t>熟练掌握基本额定寿命，基本额定动载荷，基本额定静载荷等重要概念；</w:t>
      </w:r>
    </w:p>
    <w:p w14:paraId="6F64DDEC"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[3]</w:t>
      </w:r>
      <w:r>
        <w:rPr>
          <w:rFonts w:ascii="Times New Roman" w:eastAsia="仿宋" w:hAnsi="Times New Roman" w:cs="Times New Roman"/>
          <w:color w:val="000000"/>
          <w:kern w:val="0"/>
          <w:sz w:val="32"/>
          <w:szCs w:val="32"/>
          <w:lang w:bidi="ar"/>
        </w:rPr>
        <w:t>熟练掌握常用滚动轴承的强度和寿命计算</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角接触向心轴承轴向载荷的计算。</w:t>
      </w:r>
    </w:p>
    <w:p w14:paraId="79F4766E" w14:textId="77777777" w:rsidR="00262775" w:rsidRDefault="009801D5">
      <w:pPr>
        <w:widowControl/>
        <w:spacing w:line="560" w:lineRule="atLeast"/>
        <w:ind w:firstLine="640"/>
        <w:rPr>
          <w:rFonts w:ascii="Times New Roman" w:hAnsi="Times New Roman" w:cs="Times New Roman"/>
          <w:sz w:val="28"/>
          <w:szCs w:val="28"/>
        </w:rPr>
      </w:pPr>
      <w:r>
        <w:rPr>
          <w:rFonts w:ascii="Times New Roman" w:eastAsia="仿宋" w:hAnsi="Times New Roman" w:cs="Times New Roman"/>
          <w:color w:val="000000"/>
          <w:kern w:val="0"/>
          <w:sz w:val="32"/>
          <w:szCs w:val="32"/>
          <w:lang w:bidi="ar"/>
        </w:rPr>
        <w:t> </w:t>
      </w:r>
    </w:p>
    <w:p w14:paraId="6342FD34" w14:textId="77777777" w:rsidR="00262775" w:rsidRDefault="009801D5">
      <w:pPr>
        <w:widowControl/>
        <w:spacing w:line="560" w:lineRule="atLeast"/>
        <w:ind w:firstLine="723"/>
        <w:rPr>
          <w:rFonts w:ascii="Times New Roman" w:hAnsi="Times New Roman" w:cs="Times New Roman"/>
          <w:sz w:val="28"/>
          <w:szCs w:val="28"/>
        </w:rPr>
      </w:pPr>
      <w:r>
        <w:rPr>
          <w:rStyle w:val="a4"/>
          <w:rFonts w:ascii="Times New Roman" w:eastAsia="仿宋" w:hAnsi="Times New Roman" w:cs="Times New Roman"/>
          <w:color w:val="000000"/>
          <w:kern w:val="0"/>
          <w:sz w:val="36"/>
          <w:szCs w:val="36"/>
          <w:lang w:bidi="ar"/>
        </w:rPr>
        <w:t>五、主要参考书目</w:t>
      </w:r>
    </w:p>
    <w:p w14:paraId="1457C73D" w14:textId="77777777" w:rsidR="00262775" w:rsidRDefault="009801D5">
      <w:pPr>
        <w:widowControl/>
        <w:spacing w:line="560" w:lineRule="atLeast"/>
        <w:ind w:firstLine="640"/>
        <w:rPr>
          <w:rFonts w:ascii="Times New Roman" w:hAnsi="Times New Roman" w:cs="Times New Roman"/>
        </w:rPr>
      </w:pPr>
      <w:r>
        <w:rPr>
          <w:rFonts w:ascii="Times New Roman" w:eastAsia="仿宋" w:hAnsi="Times New Roman" w:cs="Times New Roman"/>
          <w:color w:val="000000"/>
          <w:kern w:val="0"/>
          <w:sz w:val="32"/>
          <w:szCs w:val="32"/>
          <w:lang w:bidi="ar"/>
        </w:rPr>
        <w:t>《机械设计基础》</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第七版</w:t>
      </w:r>
      <w:r>
        <w:rPr>
          <w:rFonts w:ascii="Times New Roman" w:eastAsia="仿宋" w:hAnsi="Times New Roman" w:cs="Times New Roman" w:hint="eastAsia"/>
          <w:color w:val="000000"/>
          <w:kern w:val="0"/>
          <w:sz w:val="32"/>
          <w:szCs w:val="32"/>
          <w:lang w:bidi="ar"/>
        </w:rPr>
        <w:t>）</w:t>
      </w:r>
      <w:r>
        <w:rPr>
          <w:rFonts w:ascii="Times New Roman" w:eastAsia="仿宋" w:hAnsi="Times New Roman" w:cs="Times New Roman"/>
          <w:color w:val="000000"/>
          <w:kern w:val="0"/>
          <w:sz w:val="32"/>
          <w:szCs w:val="32"/>
          <w:lang w:bidi="ar"/>
        </w:rPr>
        <w:t>，杨可桢、程光蕴、李仲生、钱瑞明，高等教育出版社，</w:t>
      </w:r>
      <w:r>
        <w:rPr>
          <w:rFonts w:ascii="Times New Roman" w:eastAsia="仿宋" w:hAnsi="Times New Roman" w:cs="Times New Roman"/>
          <w:color w:val="000000"/>
          <w:kern w:val="0"/>
          <w:sz w:val="32"/>
          <w:szCs w:val="32"/>
          <w:lang w:bidi="ar"/>
        </w:rPr>
        <w:t>2020</w:t>
      </w:r>
      <w:r>
        <w:rPr>
          <w:rFonts w:ascii="Times New Roman" w:eastAsia="仿宋" w:hAnsi="Times New Roman" w:cs="Times New Roman"/>
          <w:color w:val="000000"/>
          <w:kern w:val="0"/>
          <w:sz w:val="32"/>
          <w:szCs w:val="32"/>
          <w:lang w:bidi="ar"/>
        </w:rPr>
        <w:t>年</w:t>
      </w:r>
      <w:r>
        <w:rPr>
          <w:rFonts w:ascii="Times New Roman" w:eastAsia="仿宋" w:hAnsi="Times New Roman" w:cs="Times New Roman"/>
          <w:color w:val="000000"/>
          <w:kern w:val="0"/>
          <w:sz w:val="32"/>
          <w:szCs w:val="32"/>
          <w:lang w:bidi="ar"/>
        </w:rPr>
        <w:t>7</w:t>
      </w:r>
      <w:r>
        <w:rPr>
          <w:rFonts w:ascii="Times New Roman" w:eastAsia="仿宋" w:hAnsi="Times New Roman" w:cs="Times New Roman"/>
          <w:color w:val="000000"/>
          <w:kern w:val="0"/>
          <w:sz w:val="32"/>
          <w:szCs w:val="32"/>
          <w:lang w:bidi="ar"/>
        </w:rPr>
        <w:t>月。</w:t>
      </w:r>
    </w:p>
    <w:sectPr w:rsidR="002627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912A68"/>
    <w:multiLevelType w:val="singleLevel"/>
    <w:tmpl w:val="85912A68"/>
    <w:lvl w:ilvl="0">
      <w:start w:val="1"/>
      <w:numFmt w:val="chineseCounting"/>
      <w:suff w:val="nothing"/>
      <w:lvlText w:val="（%1）"/>
      <w:lvlJc w:val="left"/>
      <w:rPr>
        <w:rFonts w:hint="eastAsia"/>
      </w:rPr>
    </w:lvl>
  </w:abstractNum>
  <w:abstractNum w:abstractNumId="1" w15:restartNumberingAfterBreak="0">
    <w:nsid w:val="B2F712DA"/>
    <w:multiLevelType w:val="singleLevel"/>
    <w:tmpl w:val="B2F712DA"/>
    <w:lvl w:ilvl="0">
      <w:start w:val="1"/>
      <w:numFmt w:val="decimal"/>
      <w:lvlText w:val="[%1]"/>
      <w:lvlJc w:val="left"/>
      <w:pPr>
        <w:tabs>
          <w:tab w:val="left" w:pos="312"/>
        </w:tabs>
      </w:pPr>
    </w:lvl>
  </w:abstractNum>
  <w:abstractNum w:abstractNumId="2" w15:restartNumberingAfterBreak="0">
    <w:nsid w:val="66E092A7"/>
    <w:multiLevelType w:val="singleLevel"/>
    <w:tmpl w:val="66E092A7"/>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dmMjEwMzdjMGE5OTllMjdlODA5YmUzMDBlZDZlYzQifQ=="/>
  </w:docVars>
  <w:rsids>
    <w:rsidRoot w:val="1D2244FC"/>
    <w:rsid w:val="00262775"/>
    <w:rsid w:val="00432DDD"/>
    <w:rsid w:val="009801D5"/>
    <w:rsid w:val="09CA4FFE"/>
    <w:rsid w:val="0FC5208D"/>
    <w:rsid w:val="126352F2"/>
    <w:rsid w:val="1D2244FC"/>
    <w:rsid w:val="485B1AC3"/>
    <w:rsid w:val="4B48304C"/>
    <w:rsid w:val="61ED6638"/>
    <w:rsid w:val="659F6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6AD26"/>
  <w15:docId w15:val="{567350EE-5D78-459E-80EF-9C9277AC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萍水相逢</dc:creator>
  <cp:lastModifiedBy>佟荟全</cp:lastModifiedBy>
  <cp:revision>3</cp:revision>
  <dcterms:created xsi:type="dcterms:W3CDTF">2024-09-19T06:29:00Z</dcterms:created>
  <dcterms:modified xsi:type="dcterms:W3CDTF">2025-09-16T07:31:00Z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9E055D435ABA4ECDBF83D64E8341E4B7_13</vt:lpwstr>
  </property>
</Properties>
</file>